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60492">
      <w:pPr>
        <w:widowControl w:val="0"/>
        <w:spacing w:before="78" w:line="220" w:lineRule="auto"/>
        <w:jc w:val="center"/>
        <w:outlineLvl w:val="1"/>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二、采购需求</w:t>
      </w:r>
    </w:p>
    <w:p w14:paraId="4734B752">
      <w:pPr>
        <w:widowControl w:val="0"/>
        <w:spacing w:line="258" w:lineRule="auto"/>
        <w:rPr>
          <w:color w:val="auto"/>
          <w:highlight w:val="none"/>
        </w:rPr>
      </w:pPr>
    </w:p>
    <w:p w14:paraId="29740ABD">
      <w:pPr>
        <w:widowControl w:val="0"/>
        <w:spacing w:line="242" w:lineRule="auto"/>
        <w:rPr>
          <w:color w:val="auto"/>
          <w:highlight w:val="none"/>
          <w:lang w:eastAsia="zh-CN"/>
        </w:rPr>
      </w:pPr>
      <w:r>
        <w:rPr>
          <w:rFonts w:hint="eastAsia" w:ascii="仿宋" w:hAnsi="仿宋" w:eastAsia="仿宋"/>
          <w:b/>
          <w:sz w:val="28"/>
          <w:szCs w:val="28"/>
          <w:highlight w:val="none"/>
          <w:lang w:eastAsia="zh-CN"/>
        </w:rPr>
        <w:t>（</w:t>
      </w:r>
      <w:r>
        <w:rPr>
          <w:rFonts w:hint="eastAsia" w:ascii="仿宋" w:hAnsi="仿宋" w:eastAsia="仿宋"/>
          <w:b/>
          <w:sz w:val="28"/>
          <w:szCs w:val="28"/>
          <w:highlight w:val="none"/>
          <w:lang w:val="en-US" w:eastAsia="zh-CN"/>
        </w:rPr>
        <w:t>一</w:t>
      </w:r>
      <w:r>
        <w:rPr>
          <w:rFonts w:hint="eastAsia" w:ascii="仿宋" w:hAnsi="仿宋" w:eastAsia="仿宋"/>
          <w:b/>
          <w:sz w:val="28"/>
          <w:szCs w:val="28"/>
          <w:highlight w:val="none"/>
          <w:lang w:eastAsia="zh-CN"/>
        </w:rPr>
        <w:t>）、技术参数及要求：</w:t>
      </w:r>
    </w:p>
    <w:tbl>
      <w:tblPr>
        <w:tblStyle w:val="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1475"/>
        <w:gridCol w:w="4979"/>
        <w:gridCol w:w="486"/>
        <w:gridCol w:w="444"/>
        <w:gridCol w:w="579"/>
      </w:tblGrid>
      <w:tr w14:paraId="0B0B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0EB4EF6B">
            <w:pPr>
              <w:jc w:val="center"/>
              <w:textAlignment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eastAsia="zh-CN" w:bidi="ar"/>
              </w:rPr>
              <w:t>序号</w:t>
            </w:r>
          </w:p>
        </w:tc>
        <w:tc>
          <w:tcPr>
            <w:tcW w:w="723" w:type="pct"/>
            <w:shd w:val="clear" w:color="auto" w:fill="auto"/>
            <w:vAlign w:val="center"/>
          </w:tcPr>
          <w:p w14:paraId="4A8551E6">
            <w:pPr>
              <w:jc w:val="center"/>
              <w:textAlignment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eastAsia="zh-CN" w:bidi="ar"/>
              </w:rPr>
              <w:t>设备名称</w:t>
            </w:r>
          </w:p>
        </w:tc>
        <w:tc>
          <w:tcPr>
            <w:tcW w:w="2979" w:type="pct"/>
            <w:shd w:val="clear" w:color="auto" w:fill="auto"/>
            <w:vAlign w:val="center"/>
          </w:tcPr>
          <w:p w14:paraId="376C4A15">
            <w:pPr>
              <w:jc w:val="center"/>
              <w:textAlignment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eastAsia="zh-CN" w:bidi="ar"/>
              </w:rPr>
              <w:t>参数</w:t>
            </w:r>
          </w:p>
        </w:tc>
        <w:tc>
          <w:tcPr>
            <w:tcW w:w="302" w:type="pct"/>
            <w:shd w:val="clear" w:color="auto" w:fill="auto"/>
            <w:vAlign w:val="center"/>
          </w:tcPr>
          <w:p w14:paraId="77ED8033">
            <w:pPr>
              <w:jc w:val="center"/>
              <w:textAlignment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eastAsia="zh-CN" w:bidi="ar"/>
              </w:rPr>
              <w:t>数量</w:t>
            </w:r>
          </w:p>
        </w:tc>
        <w:tc>
          <w:tcPr>
            <w:tcW w:w="348" w:type="pct"/>
            <w:shd w:val="clear" w:color="auto" w:fill="auto"/>
            <w:vAlign w:val="center"/>
          </w:tcPr>
          <w:p w14:paraId="23A2D3F0">
            <w:pPr>
              <w:jc w:val="center"/>
              <w:textAlignment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eastAsia="zh-CN" w:bidi="ar"/>
              </w:rPr>
              <w:t>单位</w:t>
            </w:r>
          </w:p>
        </w:tc>
        <w:tc>
          <w:tcPr>
            <w:tcW w:w="377" w:type="pct"/>
            <w:shd w:val="clear" w:color="auto" w:fill="auto"/>
            <w:noWrap/>
            <w:vAlign w:val="center"/>
          </w:tcPr>
          <w:p w14:paraId="1785B0E3">
            <w:pPr>
              <w:jc w:val="center"/>
              <w:textAlignment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eastAsia="zh-CN" w:bidi="ar"/>
              </w:rPr>
              <w:t>备注</w:t>
            </w:r>
          </w:p>
        </w:tc>
      </w:tr>
      <w:tr w14:paraId="0F28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2" w:type="pct"/>
            <w:gridSpan w:val="2"/>
            <w:shd w:val="clear" w:color="auto" w:fill="auto"/>
            <w:noWrap/>
            <w:vAlign w:val="center"/>
          </w:tcPr>
          <w:p w14:paraId="58666224">
            <w:pPr>
              <w:textAlignment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eastAsia="zh-CN" w:bidi="ar"/>
              </w:rPr>
              <w:t>一、</w:t>
            </w:r>
            <w:r>
              <w:rPr>
                <w:rFonts w:hint="eastAsia" w:ascii="宋体" w:hAnsi="宋体" w:eastAsia="宋体" w:cs="宋体"/>
                <w:b/>
                <w:bCs/>
                <w:sz w:val="18"/>
                <w:szCs w:val="18"/>
                <w:highlight w:val="none"/>
                <w:lang w:val="en-US" w:eastAsia="zh-CN" w:bidi="ar"/>
              </w:rPr>
              <w:t>供电</w:t>
            </w:r>
            <w:r>
              <w:rPr>
                <w:rFonts w:hint="eastAsia" w:ascii="宋体" w:hAnsi="宋体" w:eastAsia="宋体" w:cs="宋体"/>
                <w:b/>
                <w:bCs/>
                <w:sz w:val="18"/>
                <w:szCs w:val="18"/>
                <w:highlight w:val="none"/>
                <w:lang w:eastAsia="zh-CN" w:bidi="ar"/>
              </w:rPr>
              <w:t>系统</w:t>
            </w:r>
          </w:p>
        </w:tc>
        <w:tc>
          <w:tcPr>
            <w:tcW w:w="2979" w:type="pct"/>
            <w:shd w:val="clear" w:color="auto" w:fill="auto"/>
            <w:noWrap/>
            <w:vAlign w:val="center"/>
          </w:tcPr>
          <w:p w14:paraId="7A420B17">
            <w:pPr>
              <w:jc w:val="both"/>
              <w:rPr>
                <w:rFonts w:hint="eastAsia" w:ascii="宋体" w:hAnsi="宋体" w:eastAsia="宋体" w:cs="宋体"/>
                <w:b/>
                <w:bCs/>
                <w:sz w:val="18"/>
                <w:szCs w:val="18"/>
                <w:highlight w:val="none"/>
              </w:rPr>
            </w:pPr>
          </w:p>
        </w:tc>
        <w:tc>
          <w:tcPr>
            <w:tcW w:w="302" w:type="pct"/>
            <w:shd w:val="clear" w:color="auto" w:fill="auto"/>
            <w:noWrap/>
            <w:vAlign w:val="center"/>
          </w:tcPr>
          <w:p w14:paraId="07FBE1D4">
            <w:pPr>
              <w:jc w:val="center"/>
              <w:rPr>
                <w:rFonts w:hint="eastAsia" w:ascii="宋体" w:hAnsi="宋体" w:eastAsia="宋体" w:cs="宋体"/>
                <w:b/>
                <w:bCs/>
                <w:sz w:val="18"/>
                <w:szCs w:val="18"/>
                <w:highlight w:val="none"/>
              </w:rPr>
            </w:pPr>
          </w:p>
        </w:tc>
        <w:tc>
          <w:tcPr>
            <w:tcW w:w="348" w:type="pct"/>
            <w:shd w:val="clear" w:color="auto" w:fill="auto"/>
            <w:noWrap/>
            <w:vAlign w:val="center"/>
          </w:tcPr>
          <w:p w14:paraId="43555D45">
            <w:pPr>
              <w:jc w:val="center"/>
              <w:rPr>
                <w:rFonts w:hint="eastAsia" w:ascii="宋体" w:hAnsi="宋体" w:eastAsia="宋体" w:cs="宋体"/>
                <w:b/>
                <w:bCs/>
                <w:sz w:val="18"/>
                <w:szCs w:val="18"/>
                <w:highlight w:val="none"/>
              </w:rPr>
            </w:pPr>
          </w:p>
        </w:tc>
        <w:tc>
          <w:tcPr>
            <w:tcW w:w="377" w:type="pct"/>
            <w:shd w:val="clear" w:color="auto" w:fill="auto"/>
            <w:noWrap/>
            <w:vAlign w:val="center"/>
          </w:tcPr>
          <w:p w14:paraId="16D3EC27">
            <w:pPr>
              <w:jc w:val="center"/>
              <w:rPr>
                <w:rFonts w:hint="eastAsia" w:ascii="宋体" w:hAnsi="宋体" w:eastAsia="宋体" w:cs="宋体"/>
                <w:color w:val="FF0000"/>
                <w:sz w:val="18"/>
                <w:szCs w:val="18"/>
                <w:highlight w:val="none"/>
              </w:rPr>
            </w:pPr>
          </w:p>
        </w:tc>
      </w:tr>
      <w:tr w14:paraId="6FE0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69" w:type="pct"/>
            <w:shd w:val="clear" w:color="auto" w:fill="auto"/>
            <w:vAlign w:val="center"/>
          </w:tcPr>
          <w:p w14:paraId="6309A1FD">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723" w:type="pct"/>
            <w:shd w:val="clear" w:color="auto" w:fill="auto"/>
            <w:vAlign w:val="center"/>
          </w:tcPr>
          <w:p w14:paraId="7EB24107">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高频主机</w:t>
            </w:r>
          </w:p>
        </w:tc>
        <w:tc>
          <w:tcPr>
            <w:tcW w:w="2979" w:type="pct"/>
            <w:shd w:val="clear" w:color="auto" w:fill="auto"/>
            <w:vAlign w:val="center"/>
          </w:tcPr>
          <w:p w14:paraId="7155275F">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1、类型：在线双变换式，输入制式为三相五线，输出制式为三相输出，单台额定输出功率≥100KVA；</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2、具有自动静态旁路开关和手动维护旁路开关。自动静态旁路开关切换时不产生任何间断；</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3、输入参数：额定输入电压380/400/415Vac，三相四线＋PE；输入电压范围138-485Vac；输入频率范围40Hz～70Hz；输入功率因＞0.99；输入电流谐波分量(THDi)&lt;3%(线性满载）；</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4、输出参数：额定电压380/400/415V±1% AC，三相四线＋PE；额定频率（Hz）：50/60Hz；畸变正弦波，THDv＜1%(线性负载)；功率因数1；</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5、系统效率：≥96%；</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6、电池电压：360-480V(30-40节可调)；</w:t>
            </w:r>
          </w:p>
        </w:tc>
        <w:tc>
          <w:tcPr>
            <w:tcW w:w="302" w:type="pct"/>
            <w:shd w:val="clear" w:color="auto" w:fill="auto"/>
            <w:vAlign w:val="center"/>
          </w:tcPr>
          <w:p w14:paraId="35BFDEE7">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7213B000">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台</w:t>
            </w:r>
          </w:p>
        </w:tc>
        <w:tc>
          <w:tcPr>
            <w:tcW w:w="377" w:type="pct"/>
            <w:shd w:val="clear" w:color="auto" w:fill="auto"/>
            <w:vAlign w:val="center"/>
          </w:tcPr>
          <w:p w14:paraId="3DC81007">
            <w:pPr>
              <w:jc w:val="center"/>
              <w:rPr>
                <w:rFonts w:hint="eastAsia" w:ascii="宋体" w:hAnsi="宋体" w:eastAsia="宋体" w:cs="宋体"/>
                <w:color w:val="FF0000"/>
                <w:sz w:val="18"/>
                <w:szCs w:val="18"/>
                <w:highlight w:val="none"/>
              </w:rPr>
            </w:pPr>
          </w:p>
        </w:tc>
      </w:tr>
      <w:tr w14:paraId="4362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69" w:type="pct"/>
            <w:shd w:val="clear" w:color="auto" w:fill="auto"/>
            <w:vAlign w:val="center"/>
          </w:tcPr>
          <w:p w14:paraId="0C7DF1A1">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2</w:t>
            </w:r>
          </w:p>
        </w:tc>
        <w:tc>
          <w:tcPr>
            <w:tcW w:w="723" w:type="pct"/>
            <w:shd w:val="clear" w:color="auto" w:fill="auto"/>
            <w:vAlign w:val="center"/>
          </w:tcPr>
          <w:p w14:paraId="5D8FBCD5">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铅酸蓄电池</w:t>
            </w:r>
          </w:p>
        </w:tc>
        <w:tc>
          <w:tcPr>
            <w:tcW w:w="2979" w:type="pct"/>
            <w:shd w:val="clear" w:color="auto" w:fill="auto"/>
            <w:vAlign w:val="center"/>
          </w:tcPr>
          <w:p w14:paraId="6C6A2AB9">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1、容量：12V100AH</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2、外观：无变形、漏液、裂纹及污迹；标识清晰；</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3、结构：正负极端子有明显标志，便于连接；</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4、阻燃性能：符合YDT799-2010中6.4条的要求；</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5、气密性：能承受50KPa正压或负压而不破裂、不开胶，压力释放后壳体无残余变形；</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6、大电流放电：以30I10放电3min，极柱不熔断，内部汇流排不熔断，外观不出现异常；</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7、密封反应效率：≥95%；</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8、电池间连接电压降≤7mV；</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9、防爆性能：充电过程中，遇到明火，内部不引爆，不引燃；</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10、封口剂性能：环境温度在-30℃~+65℃之间，封口剂无裂纹与溢流现象；</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11、再充电性能：恒压充电24小时的再充电能力因素≥85%；</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12、容量一致性：同组蓄电池10小时率容量试验时，最大实际容量与最小实际容量差值≤5%；</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13、蓄电池内阻：≤8mΩ，同组蓄电池内阻偏差≤10%；</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14、蓄电池的安全阀有自动开启和关闭的功能，开阀压是10～35kPa，闭阀压是3～30kPa；</w:t>
            </w:r>
          </w:p>
          <w:p w14:paraId="24397C63">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15、主机与蓄电池均为同一品牌。</w:t>
            </w:r>
          </w:p>
        </w:tc>
        <w:tc>
          <w:tcPr>
            <w:tcW w:w="302" w:type="pct"/>
            <w:shd w:val="clear" w:color="auto" w:fill="auto"/>
            <w:vAlign w:val="center"/>
          </w:tcPr>
          <w:p w14:paraId="40AEF945">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64</w:t>
            </w:r>
          </w:p>
        </w:tc>
        <w:tc>
          <w:tcPr>
            <w:tcW w:w="348" w:type="pct"/>
            <w:shd w:val="clear" w:color="auto" w:fill="auto"/>
            <w:vAlign w:val="center"/>
          </w:tcPr>
          <w:p w14:paraId="37CE0CBD">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节</w:t>
            </w:r>
          </w:p>
        </w:tc>
        <w:tc>
          <w:tcPr>
            <w:tcW w:w="377" w:type="pct"/>
            <w:shd w:val="clear" w:color="auto" w:fill="auto"/>
            <w:vAlign w:val="center"/>
          </w:tcPr>
          <w:p w14:paraId="5190045E">
            <w:pPr>
              <w:jc w:val="center"/>
              <w:rPr>
                <w:rFonts w:hint="eastAsia" w:ascii="宋体" w:hAnsi="宋体" w:eastAsia="宋体" w:cs="宋体"/>
                <w:color w:val="FF0000"/>
                <w:sz w:val="18"/>
                <w:szCs w:val="18"/>
                <w:highlight w:val="none"/>
              </w:rPr>
            </w:pPr>
          </w:p>
        </w:tc>
      </w:tr>
      <w:tr w14:paraId="31EB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69" w:type="pct"/>
            <w:shd w:val="clear" w:color="auto" w:fill="auto"/>
            <w:vAlign w:val="center"/>
          </w:tcPr>
          <w:p w14:paraId="5951D490">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3</w:t>
            </w:r>
          </w:p>
        </w:tc>
        <w:tc>
          <w:tcPr>
            <w:tcW w:w="723" w:type="pct"/>
            <w:shd w:val="clear" w:color="auto" w:fill="auto"/>
            <w:vAlign w:val="center"/>
          </w:tcPr>
          <w:p w14:paraId="202E2924">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电池架</w:t>
            </w:r>
          </w:p>
        </w:tc>
        <w:tc>
          <w:tcPr>
            <w:tcW w:w="2979" w:type="pct"/>
            <w:shd w:val="clear" w:color="auto" w:fill="auto"/>
            <w:vAlign w:val="center"/>
          </w:tcPr>
          <w:p w14:paraId="1098EAA7">
            <w:pPr>
              <w:jc w:val="both"/>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敞开式电池架及底座</w:t>
            </w:r>
          </w:p>
        </w:tc>
        <w:tc>
          <w:tcPr>
            <w:tcW w:w="302" w:type="pct"/>
            <w:shd w:val="clear" w:color="auto" w:fill="auto"/>
            <w:vAlign w:val="center"/>
          </w:tcPr>
          <w:p w14:paraId="4526F164">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2</w:t>
            </w:r>
          </w:p>
        </w:tc>
        <w:tc>
          <w:tcPr>
            <w:tcW w:w="348" w:type="pct"/>
            <w:shd w:val="clear" w:color="auto" w:fill="auto"/>
            <w:vAlign w:val="center"/>
          </w:tcPr>
          <w:p w14:paraId="16089F0F">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vAlign w:val="center"/>
          </w:tcPr>
          <w:p w14:paraId="786F4809">
            <w:pPr>
              <w:jc w:val="center"/>
              <w:rPr>
                <w:rFonts w:hint="eastAsia" w:ascii="宋体" w:hAnsi="宋体" w:eastAsia="宋体" w:cs="宋体"/>
                <w:color w:val="FF0000"/>
                <w:sz w:val="18"/>
                <w:szCs w:val="18"/>
                <w:highlight w:val="none"/>
              </w:rPr>
            </w:pPr>
          </w:p>
        </w:tc>
      </w:tr>
      <w:tr w14:paraId="3A3F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69" w:type="pct"/>
            <w:shd w:val="clear" w:color="auto" w:fill="auto"/>
            <w:vAlign w:val="center"/>
          </w:tcPr>
          <w:p w14:paraId="61C7D34E">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4</w:t>
            </w:r>
          </w:p>
        </w:tc>
        <w:tc>
          <w:tcPr>
            <w:tcW w:w="723" w:type="pct"/>
            <w:shd w:val="clear" w:color="auto" w:fill="auto"/>
            <w:vAlign w:val="center"/>
          </w:tcPr>
          <w:p w14:paraId="5D6257F6">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设备底座</w:t>
            </w:r>
          </w:p>
        </w:tc>
        <w:tc>
          <w:tcPr>
            <w:tcW w:w="2979" w:type="pct"/>
            <w:shd w:val="clear" w:color="auto" w:fill="auto"/>
            <w:vAlign w:val="center"/>
          </w:tcPr>
          <w:p w14:paraId="4B47A4E0">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可调节底座，主机*1</w:t>
            </w:r>
          </w:p>
        </w:tc>
        <w:tc>
          <w:tcPr>
            <w:tcW w:w="302" w:type="pct"/>
            <w:shd w:val="clear" w:color="auto" w:fill="auto"/>
            <w:vAlign w:val="center"/>
          </w:tcPr>
          <w:p w14:paraId="2D76536D">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3</w:t>
            </w:r>
          </w:p>
        </w:tc>
        <w:tc>
          <w:tcPr>
            <w:tcW w:w="348" w:type="pct"/>
            <w:shd w:val="clear" w:color="auto" w:fill="auto"/>
            <w:vAlign w:val="center"/>
          </w:tcPr>
          <w:p w14:paraId="77A57FA3">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vAlign w:val="center"/>
          </w:tcPr>
          <w:p w14:paraId="14CB039E">
            <w:pPr>
              <w:jc w:val="center"/>
              <w:rPr>
                <w:rFonts w:hint="eastAsia" w:ascii="宋体" w:hAnsi="宋体" w:eastAsia="宋体" w:cs="宋体"/>
                <w:color w:val="FF0000"/>
                <w:sz w:val="18"/>
                <w:szCs w:val="18"/>
                <w:highlight w:val="none"/>
              </w:rPr>
            </w:pPr>
          </w:p>
        </w:tc>
      </w:tr>
      <w:tr w14:paraId="1099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69" w:type="pct"/>
            <w:shd w:val="clear" w:color="auto" w:fill="auto"/>
            <w:vAlign w:val="center"/>
          </w:tcPr>
          <w:p w14:paraId="2E91B22A">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5</w:t>
            </w:r>
          </w:p>
        </w:tc>
        <w:tc>
          <w:tcPr>
            <w:tcW w:w="723" w:type="pct"/>
            <w:shd w:val="clear" w:color="auto" w:fill="auto"/>
            <w:vAlign w:val="center"/>
          </w:tcPr>
          <w:p w14:paraId="766715F9">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电池开关箱</w:t>
            </w:r>
          </w:p>
        </w:tc>
        <w:tc>
          <w:tcPr>
            <w:tcW w:w="2979" w:type="pct"/>
            <w:shd w:val="clear" w:color="auto" w:fill="auto"/>
            <w:vAlign w:val="center"/>
          </w:tcPr>
          <w:p w14:paraId="62098D6E">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电池开关箱，配套100KVA主机</w:t>
            </w:r>
          </w:p>
        </w:tc>
        <w:tc>
          <w:tcPr>
            <w:tcW w:w="302" w:type="pct"/>
            <w:shd w:val="clear" w:color="auto" w:fill="auto"/>
            <w:vAlign w:val="center"/>
          </w:tcPr>
          <w:p w14:paraId="2BCD25D6">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2</w:t>
            </w:r>
          </w:p>
        </w:tc>
        <w:tc>
          <w:tcPr>
            <w:tcW w:w="348" w:type="pct"/>
            <w:shd w:val="clear" w:color="auto" w:fill="auto"/>
            <w:vAlign w:val="center"/>
          </w:tcPr>
          <w:p w14:paraId="49AFB4AF">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vAlign w:val="center"/>
          </w:tcPr>
          <w:p w14:paraId="53E7941E">
            <w:pPr>
              <w:jc w:val="center"/>
              <w:rPr>
                <w:rFonts w:hint="eastAsia" w:ascii="宋体" w:hAnsi="宋体" w:eastAsia="宋体" w:cs="宋体"/>
                <w:color w:val="FF0000"/>
                <w:sz w:val="18"/>
                <w:szCs w:val="18"/>
                <w:highlight w:val="none"/>
              </w:rPr>
            </w:pPr>
          </w:p>
        </w:tc>
      </w:tr>
      <w:tr w14:paraId="2A77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69" w:type="pct"/>
            <w:shd w:val="clear" w:color="auto" w:fill="auto"/>
            <w:vAlign w:val="center"/>
          </w:tcPr>
          <w:p w14:paraId="269520E9">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6</w:t>
            </w:r>
          </w:p>
        </w:tc>
        <w:tc>
          <w:tcPr>
            <w:tcW w:w="723" w:type="pct"/>
            <w:shd w:val="clear" w:color="auto" w:fill="auto"/>
            <w:vAlign w:val="center"/>
          </w:tcPr>
          <w:p w14:paraId="407E3D91">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电池连接线</w:t>
            </w:r>
          </w:p>
        </w:tc>
        <w:tc>
          <w:tcPr>
            <w:tcW w:w="2979" w:type="pct"/>
            <w:shd w:val="clear" w:color="auto" w:fill="auto"/>
            <w:vAlign w:val="center"/>
          </w:tcPr>
          <w:p w14:paraId="68087B4F">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电池内部连接线，配套100KVA主机</w:t>
            </w:r>
          </w:p>
        </w:tc>
        <w:tc>
          <w:tcPr>
            <w:tcW w:w="302" w:type="pct"/>
            <w:shd w:val="clear" w:color="auto" w:fill="auto"/>
            <w:vAlign w:val="center"/>
          </w:tcPr>
          <w:p w14:paraId="6E1A2265">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2</w:t>
            </w:r>
          </w:p>
        </w:tc>
        <w:tc>
          <w:tcPr>
            <w:tcW w:w="348" w:type="pct"/>
            <w:shd w:val="clear" w:color="auto" w:fill="auto"/>
            <w:vAlign w:val="center"/>
          </w:tcPr>
          <w:p w14:paraId="0A09ACC4">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vAlign w:val="center"/>
          </w:tcPr>
          <w:p w14:paraId="37ABCEA3">
            <w:pPr>
              <w:jc w:val="center"/>
              <w:rPr>
                <w:rFonts w:hint="eastAsia" w:ascii="宋体" w:hAnsi="宋体" w:eastAsia="宋体" w:cs="宋体"/>
                <w:color w:val="FF0000"/>
                <w:sz w:val="18"/>
                <w:szCs w:val="18"/>
                <w:highlight w:val="none"/>
              </w:rPr>
            </w:pPr>
          </w:p>
        </w:tc>
      </w:tr>
      <w:tr w14:paraId="324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69" w:type="pct"/>
            <w:shd w:val="clear" w:color="auto" w:fill="auto"/>
            <w:vAlign w:val="center"/>
          </w:tcPr>
          <w:p w14:paraId="5207240B">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7</w:t>
            </w:r>
          </w:p>
        </w:tc>
        <w:tc>
          <w:tcPr>
            <w:tcW w:w="723" w:type="pct"/>
            <w:shd w:val="clear" w:color="auto" w:fill="auto"/>
            <w:vAlign w:val="center"/>
          </w:tcPr>
          <w:p w14:paraId="778C6F1B">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连接辅材</w:t>
            </w:r>
          </w:p>
        </w:tc>
        <w:tc>
          <w:tcPr>
            <w:tcW w:w="2979" w:type="pct"/>
            <w:shd w:val="clear" w:color="auto" w:fill="auto"/>
            <w:vAlign w:val="center"/>
          </w:tcPr>
          <w:p w14:paraId="29C5BD59">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2米内主机至电池组连接线及配套铜鼻子</w:t>
            </w:r>
          </w:p>
        </w:tc>
        <w:tc>
          <w:tcPr>
            <w:tcW w:w="302" w:type="pct"/>
            <w:shd w:val="clear" w:color="auto" w:fill="auto"/>
            <w:vAlign w:val="center"/>
          </w:tcPr>
          <w:p w14:paraId="6EA189BF">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4D81B6DE">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vAlign w:val="center"/>
          </w:tcPr>
          <w:p w14:paraId="2DBB42F8">
            <w:pPr>
              <w:jc w:val="center"/>
              <w:rPr>
                <w:rFonts w:hint="eastAsia" w:ascii="宋体" w:hAnsi="宋体" w:eastAsia="宋体" w:cs="宋体"/>
                <w:color w:val="FF0000"/>
                <w:sz w:val="18"/>
                <w:szCs w:val="18"/>
                <w:highlight w:val="none"/>
              </w:rPr>
            </w:pPr>
          </w:p>
        </w:tc>
      </w:tr>
      <w:tr w14:paraId="64F7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69" w:type="pct"/>
            <w:shd w:val="clear" w:color="auto" w:fill="auto"/>
            <w:vAlign w:val="center"/>
          </w:tcPr>
          <w:p w14:paraId="504CD331">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8</w:t>
            </w:r>
          </w:p>
        </w:tc>
        <w:tc>
          <w:tcPr>
            <w:tcW w:w="723" w:type="pct"/>
            <w:shd w:val="clear" w:color="auto" w:fill="auto"/>
            <w:vAlign w:val="center"/>
          </w:tcPr>
          <w:p w14:paraId="19E89B6C">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输入输出线</w:t>
            </w:r>
          </w:p>
        </w:tc>
        <w:tc>
          <w:tcPr>
            <w:tcW w:w="2979" w:type="pct"/>
            <w:shd w:val="clear" w:color="auto" w:fill="auto"/>
            <w:vAlign w:val="center"/>
          </w:tcPr>
          <w:p w14:paraId="7D95470B">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输入输出线YJV4*70mm2+1*35mm2</w:t>
            </w:r>
          </w:p>
        </w:tc>
        <w:tc>
          <w:tcPr>
            <w:tcW w:w="302" w:type="pct"/>
            <w:shd w:val="clear" w:color="auto" w:fill="auto"/>
            <w:vAlign w:val="center"/>
          </w:tcPr>
          <w:p w14:paraId="7D69DF47">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3EDD93D4">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vAlign w:val="center"/>
          </w:tcPr>
          <w:p w14:paraId="73C0E168">
            <w:pPr>
              <w:jc w:val="center"/>
              <w:rPr>
                <w:rFonts w:hint="eastAsia" w:ascii="宋体" w:hAnsi="宋体" w:eastAsia="宋体" w:cs="宋体"/>
                <w:color w:val="FF0000"/>
                <w:sz w:val="18"/>
                <w:szCs w:val="18"/>
                <w:highlight w:val="none"/>
              </w:rPr>
            </w:pPr>
          </w:p>
        </w:tc>
      </w:tr>
      <w:tr w14:paraId="2FFA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2" w:type="pct"/>
            <w:gridSpan w:val="2"/>
            <w:shd w:val="clear" w:color="auto" w:fill="auto"/>
            <w:noWrap/>
            <w:vAlign w:val="center"/>
          </w:tcPr>
          <w:p w14:paraId="63F5228B">
            <w:pPr>
              <w:textAlignment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eastAsia="zh-CN" w:bidi="ar"/>
              </w:rPr>
              <w:t>二、动环监控系统</w:t>
            </w:r>
          </w:p>
        </w:tc>
        <w:tc>
          <w:tcPr>
            <w:tcW w:w="2979" w:type="pct"/>
            <w:shd w:val="clear" w:color="auto" w:fill="auto"/>
            <w:noWrap/>
            <w:vAlign w:val="center"/>
          </w:tcPr>
          <w:p w14:paraId="0E31D4A0">
            <w:pPr>
              <w:jc w:val="both"/>
              <w:rPr>
                <w:rFonts w:hint="eastAsia" w:ascii="宋体" w:hAnsi="宋体" w:eastAsia="宋体" w:cs="宋体"/>
                <w:b/>
                <w:bCs/>
                <w:sz w:val="18"/>
                <w:szCs w:val="18"/>
                <w:highlight w:val="none"/>
              </w:rPr>
            </w:pPr>
          </w:p>
        </w:tc>
        <w:tc>
          <w:tcPr>
            <w:tcW w:w="302" w:type="pct"/>
            <w:shd w:val="clear" w:color="auto" w:fill="auto"/>
            <w:noWrap/>
            <w:vAlign w:val="center"/>
          </w:tcPr>
          <w:p w14:paraId="16EF3729">
            <w:pPr>
              <w:jc w:val="center"/>
              <w:rPr>
                <w:rFonts w:hint="eastAsia" w:ascii="宋体" w:hAnsi="宋体" w:eastAsia="宋体" w:cs="宋体"/>
                <w:b/>
                <w:bCs/>
                <w:sz w:val="18"/>
                <w:szCs w:val="18"/>
                <w:highlight w:val="none"/>
              </w:rPr>
            </w:pPr>
          </w:p>
        </w:tc>
        <w:tc>
          <w:tcPr>
            <w:tcW w:w="348" w:type="pct"/>
            <w:shd w:val="clear" w:color="auto" w:fill="auto"/>
            <w:noWrap/>
            <w:vAlign w:val="center"/>
          </w:tcPr>
          <w:p w14:paraId="02A877EA">
            <w:pPr>
              <w:jc w:val="center"/>
              <w:rPr>
                <w:rFonts w:hint="eastAsia" w:ascii="宋体" w:hAnsi="宋体" w:eastAsia="宋体" w:cs="宋体"/>
                <w:b/>
                <w:bCs/>
                <w:sz w:val="18"/>
                <w:szCs w:val="18"/>
                <w:highlight w:val="none"/>
              </w:rPr>
            </w:pPr>
          </w:p>
        </w:tc>
        <w:tc>
          <w:tcPr>
            <w:tcW w:w="377" w:type="pct"/>
            <w:shd w:val="clear" w:color="auto" w:fill="auto"/>
            <w:noWrap/>
            <w:vAlign w:val="center"/>
          </w:tcPr>
          <w:p w14:paraId="51D6E2EF">
            <w:pPr>
              <w:jc w:val="center"/>
              <w:rPr>
                <w:rFonts w:hint="eastAsia" w:ascii="宋体" w:hAnsi="宋体" w:eastAsia="宋体" w:cs="宋体"/>
                <w:color w:val="FF0000"/>
                <w:sz w:val="18"/>
                <w:szCs w:val="18"/>
                <w:highlight w:val="none"/>
              </w:rPr>
            </w:pPr>
          </w:p>
        </w:tc>
      </w:tr>
      <w:tr w14:paraId="30DF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69" w:type="pct"/>
            <w:shd w:val="clear" w:color="auto" w:fill="auto"/>
            <w:vAlign w:val="center"/>
          </w:tcPr>
          <w:p w14:paraId="4DCE915B">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723" w:type="pct"/>
            <w:shd w:val="clear" w:color="auto" w:fill="auto"/>
            <w:vAlign w:val="center"/>
          </w:tcPr>
          <w:p w14:paraId="3C0B5E69">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监控主机</w:t>
            </w:r>
          </w:p>
        </w:tc>
        <w:tc>
          <w:tcPr>
            <w:tcW w:w="2979" w:type="pct"/>
            <w:shd w:val="clear" w:color="auto" w:fill="auto"/>
            <w:vAlign w:val="center"/>
          </w:tcPr>
          <w:p w14:paraId="542C5108">
            <w:pPr>
              <w:jc w:val="both"/>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含监控系统软件，正版操作系统软件，双输入电源 , Intel®2.0GHZ四核处理器，4G内存，固态硬盘 120G，6路DI，2路DO,2 个232串口，6个485串口，1路VGA接口，1路HDMI接口。工作温度-10℃~50℃。</w:t>
            </w:r>
          </w:p>
        </w:tc>
        <w:tc>
          <w:tcPr>
            <w:tcW w:w="302" w:type="pct"/>
            <w:shd w:val="clear" w:color="auto" w:fill="auto"/>
            <w:vAlign w:val="center"/>
          </w:tcPr>
          <w:p w14:paraId="3898F310">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4BE1FA91">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台</w:t>
            </w:r>
          </w:p>
        </w:tc>
        <w:tc>
          <w:tcPr>
            <w:tcW w:w="377" w:type="pct"/>
            <w:shd w:val="clear" w:color="auto" w:fill="auto"/>
            <w:vAlign w:val="center"/>
          </w:tcPr>
          <w:p w14:paraId="16449B15">
            <w:pPr>
              <w:jc w:val="center"/>
              <w:rPr>
                <w:rFonts w:hint="eastAsia" w:ascii="宋体" w:hAnsi="宋体" w:eastAsia="宋体" w:cs="宋体"/>
                <w:color w:val="FF0000"/>
                <w:sz w:val="18"/>
                <w:szCs w:val="18"/>
                <w:highlight w:val="none"/>
              </w:rPr>
            </w:pPr>
          </w:p>
        </w:tc>
      </w:tr>
      <w:tr w14:paraId="26BA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147265CC">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2</w:t>
            </w:r>
          </w:p>
        </w:tc>
        <w:tc>
          <w:tcPr>
            <w:tcW w:w="723" w:type="pct"/>
            <w:shd w:val="clear" w:color="auto" w:fill="auto"/>
            <w:vAlign w:val="center"/>
          </w:tcPr>
          <w:p w14:paraId="003364B3">
            <w:pPr>
              <w:jc w:val="center"/>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bidi="ar"/>
              </w:rPr>
              <w:t>5</w:t>
            </w:r>
            <w:r>
              <w:rPr>
                <w:rFonts w:hint="eastAsia" w:ascii="宋体" w:hAnsi="宋体" w:eastAsia="宋体" w:cs="宋体"/>
                <w:sz w:val="18"/>
                <w:szCs w:val="18"/>
                <w:highlight w:val="none"/>
                <w:lang w:eastAsia="zh-CN" w:bidi="ar"/>
              </w:rPr>
              <w:t>G</w:t>
            </w:r>
            <w:r>
              <w:rPr>
                <w:rFonts w:hint="eastAsia" w:ascii="宋体" w:hAnsi="宋体" w:eastAsia="宋体" w:cs="宋体"/>
                <w:sz w:val="18"/>
                <w:szCs w:val="18"/>
                <w:highlight w:val="none"/>
                <w:lang w:val="en-US" w:eastAsia="zh-CN" w:bidi="ar"/>
              </w:rPr>
              <w:t>/4G</w:t>
            </w:r>
            <w:r>
              <w:rPr>
                <w:rFonts w:hint="eastAsia" w:ascii="宋体" w:hAnsi="宋体" w:eastAsia="宋体" w:cs="宋体"/>
                <w:sz w:val="18"/>
                <w:szCs w:val="18"/>
                <w:highlight w:val="none"/>
                <w:lang w:eastAsia="zh-CN" w:bidi="ar"/>
              </w:rPr>
              <w:t>全网通短信报警模块</w:t>
            </w:r>
          </w:p>
        </w:tc>
        <w:tc>
          <w:tcPr>
            <w:tcW w:w="2979" w:type="pct"/>
            <w:shd w:val="clear" w:color="auto" w:fill="auto"/>
            <w:vAlign w:val="center"/>
          </w:tcPr>
          <w:p w14:paraId="02DD46B5">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bidi="ar"/>
              </w:rPr>
              <w:t>5</w:t>
            </w:r>
            <w:r>
              <w:rPr>
                <w:rFonts w:hint="eastAsia" w:ascii="宋体" w:hAnsi="宋体" w:eastAsia="宋体" w:cs="宋体"/>
                <w:sz w:val="18"/>
                <w:szCs w:val="18"/>
                <w:highlight w:val="none"/>
                <w:lang w:eastAsia="zh-CN" w:bidi="ar"/>
              </w:rPr>
              <w:t>G</w:t>
            </w:r>
            <w:r>
              <w:rPr>
                <w:rFonts w:hint="eastAsia" w:ascii="宋体" w:hAnsi="宋体" w:eastAsia="宋体" w:cs="宋体"/>
                <w:sz w:val="18"/>
                <w:szCs w:val="18"/>
                <w:highlight w:val="none"/>
                <w:lang w:val="en-US" w:eastAsia="zh-CN" w:bidi="ar"/>
              </w:rPr>
              <w:t>/4G</w:t>
            </w:r>
            <w:r>
              <w:rPr>
                <w:rFonts w:hint="eastAsia" w:ascii="宋体" w:hAnsi="宋体" w:eastAsia="宋体" w:cs="宋体"/>
                <w:sz w:val="18"/>
                <w:szCs w:val="18"/>
                <w:highlight w:val="none"/>
                <w:lang w:eastAsia="zh-CN" w:bidi="ar"/>
              </w:rPr>
              <w:t>全网通短信报警模块</w:t>
            </w:r>
          </w:p>
        </w:tc>
        <w:tc>
          <w:tcPr>
            <w:tcW w:w="302" w:type="pct"/>
            <w:shd w:val="clear" w:color="auto" w:fill="auto"/>
            <w:vAlign w:val="center"/>
          </w:tcPr>
          <w:p w14:paraId="589538FE">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4B43C156">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台</w:t>
            </w:r>
          </w:p>
        </w:tc>
        <w:tc>
          <w:tcPr>
            <w:tcW w:w="377" w:type="pct"/>
            <w:shd w:val="clear" w:color="auto" w:fill="auto"/>
            <w:vAlign w:val="center"/>
          </w:tcPr>
          <w:p w14:paraId="107CA14B">
            <w:pPr>
              <w:jc w:val="center"/>
              <w:rPr>
                <w:rFonts w:hint="eastAsia" w:ascii="宋体" w:hAnsi="宋体" w:eastAsia="宋体" w:cs="宋体"/>
                <w:color w:val="FF0000"/>
                <w:sz w:val="18"/>
                <w:szCs w:val="18"/>
                <w:highlight w:val="none"/>
              </w:rPr>
            </w:pPr>
          </w:p>
        </w:tc>
      </w:tr>
      <w:tr w14:paraId="5183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9" w:type="pct"/>
            <w:shd w:val="clear" w:color="auto" w:fill="auto"/>
            <w:vAlign w:val="center"/>
          </w:tcPr>
          <w:p w14:paraId="2E3A1CB9">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3</w:t>
            </w:r>
          </w:p>
        </w:tc>
        <w:tc>
          <w:tcPr>
            <w:tcW w:w="723" w:type="pct"/>
            <w:shd w:val="clear" w:color="auto" w:fill="auto"/>
            <w:vAlign w:val="center"/>
          </w:tcPr>
          <w:p w14:paraId="58BE8F68">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声光告警模块</w:t>
            </w:r>
          </w:p>
        </w:tc>
        <w:tc>
          <w:tcPr>
            <w:tcW w:w="2979" w:type="pct"/>
            <w:shd w:val="clear" w:color="auto" w:fill="auto"/>
            <w:vAlign w:val="center"/>
          </w:tcPr>
          <w:p w14:paraId="7BE0D4FD">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本地声光报警，需配置12V直流电源</w:t>
            </w:r>
          </w:p>
        </w:tc>
        <w:tc>
          <w:tcPr>
            <w:tcW w:w="302" w:type="pct"/>
            <w:shd w:val="clear" w:color="auto" w:fill="auto"/>
            <w:vAlign w:val="center"/>
          </w:tcPr>
          <w:p w14:paraId="45D69497">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6AF7ABB2">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个</w:t>
            </w:r>
          </w:p>
        </w:tc>
        <w:tc>
          <w:tcPr>
            <w:tcW w:w="377" w:type="pct"/>
            <w:shd w:val="clear" w:color="auto" w:fill="auto"/>
            <w:vAlign w:val="center"/>
          </w:tcPr>
          <w:p w14:paraId="43A2DB30">
            <w:pPr>
              <w:jc w:val="center"/>
              <w:rPr>
                <w:rFonts w:hint="eastAsia" w:ascii="宋体" w:hAnsi="宋体" w:eastAsia="宋体" w:cs="宋体"/>
                <w:color w:val="FF0000"/>
                <w:sz w:val="18"/>
                <w:szCs w:val="18"/>
                <w:highlight w:val="none"/>
              </w:rPr>
            </w:pPr>
          </w:p>
        </w:tc>
      </w:tr>
      <w:tr w14:paraId="7082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13A4C2BA">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4</w:t>
            </w:r>
          </w:p>
        </w:tc>
        <w:tc>
          <w:tcPr>
            <w:tcW w:w="723" w:type="pct"/>
            <w:shd w:val="clear" w:color="auto" w:fill="auto"/>
            <w:vAlign w:val="center"/>
          </w:tcPr>
          <w:p w14:paraId="0283B850">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设备接入软件模块</w:t>
            </w:r>
          </w:p>
        </w:tc>
        <w:tc>
          <w:tcPr>
            <w:tcW w:w="2979" w:type="pct"/>
            <w:shd w:val="clear" w:color="auto" w:fill="auto"/>
          </w:tcPr>
          <w:p w14:paraId="0818370E">
            <w:pPr>
              <w:jc w:val="both"/>
              <w:textAlignment w:val="top"/>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内置于监控主机，每接入一个第三方设备（</w:t>
            </w:r>
            <w:r>
              <w:rPr>
                <w:rFonts w:hint="eastAsia" w:ascii="宋体" w:hAnsi="宋体" w:eastAsia="宋体" w:cs="宋体"/>
                <w:sz w:val="18"/>
                <w:szCs w:val="18"/>
                <w:highlight w:val="none"/>
                <w:lang w:val="en-US" w:eastAsia="zh-CN" w:bidi="ar"/>
              </w:rPr>
              <w:t>高频主机</w:t>
            </w:r>
            <w:r>
              <w:rPr>
                <w:rFonts w:hint="eastAsia" w:ascii="宋体" w:hAnsi="宋体" w:eastAsia="宋体" w:cs="宋体"/>
                <w:sz w:val="18"/>
                <w:szCs w:val="18"/>
                <w:highlight w:val="none"/>
                <w:lang w:eastAsia="zh-CN" w:bidi="ar"/>
              </w:rPr>
              <w:t>*1、精密空调*2、列头柜*1、门禁*1、视频监控*1，），需要1个软件模块。温湿度，烟感等环境传感器不算在内。</w:t>
            </w:r>
          </w:p>
        </w:tc>
        <w:tc>
          <w:tcPr>
            <w:tcW w:w="302" w:type="pct"/>
            <w:shd w:val="clear" w:color="auto" w:fill="auto"/>
            <w:vAlign w:val="center"/>
          </w:tcPr>
          <w:p w14:paraId="1B37C6FF">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6</w:t>
            </w:r>
          </w:p>
        </w:tc>
        <w:tc>
          <w:tcPr>
            <w:tcW w:w="348" w:type="pct"/>
            <w:shd w:val="clear" w:color="auto" w:fill="auto"/>
            <w:vAlign w:val="center"/>
          </w:tcPr>
          <w:p w14:paraId="37558B5F">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个</w:t>
            </w:r>
          </w:p>
        </w:tc>
        <w:tc>
          <w:tcPr>
            <w:tcW w:w="377" w:type="pct"/>
            <w:shd w:val="clear" w:color="auto" w:fill="auto"/>
            <w:vAlign w:val="center"/>
          </w:tcPr>
          <w:p w14:paraId="289CBC10">
            <w:pPr>
              <w:jc w:val="center"/>
              <w:rPr>
                <w:rFonts w:hint="eastAsia" w:ascii="宋体" w:hAnsi="宋体" w:eastAsia="宋体" w:cs="宋体"/>
                <w:color w:val="FF0000"/>
                <w:sz w:val="18"/>
                <w:szCs w:val="18"/>
                <w:highlight w:val="none"/>
              </w:rPr>
            </w:pPr>
          </w:p>
        </w:tc>
      </w:tr>
      <w:tr w14:paraId="33E3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47D7831B">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5</w:t>
            </w:r>
          </w:p>
        </w:tc>
        <w:tc>
          <w:tcPr>
            <w:tcW w:w="723" w:type="pct"/>
            <w:shd w:val="clear" w:color="auto" w:fill="auto"/>
            <w:vAlign w:val="center"/>
          </w:tcPr>
          <w:p w14:paraId="572B6121">
            <w:pPr>
              <w:jc w:val="center"/>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温湿度传感器</w:t>
            </w:r>
          </w:p>
        </w:tc>
        <w:tc>
          <w:tcPr>
            <w:tcW w:w="2979" w:type="pct"/>
            <w:shd w:val="clear" w:color="auto" w:fill="auto"/>
            <w:vAlign w:val="center"/>
          </w:tcPr>
          <w:p w14:paraId="246D7199">
            <w:pPr>
              <w:jc w:val="both"/>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专用于机房环境的高精度数字式温湿度传感器，-20C~+80C的精度在±0.5C，Modbus RTU通讯接口，全双工方式，抗干扰性强，稳定可靠， 大屏幕高亮度LCD显示。通道内安装</w:t>
            </w:r>
          </w:p>
        </w:tc>
        <w:tc>
          <w:tcPr>
            <w:tcW w:w="302" w:type="pct"/>
            <w:shd w:val="clear" w:color="auto" w:fill="auto"/>
            <w:vAlign w:val="center"/>
          </w:tcPr>
          <w:p w14:paraId="4ADBC1E1">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4</w:t>
            </w:r>
          </w:p>
        </w:tc>
        <w:tc>
          <w:tcPr>
            <w:tcW w:w="348" w:type="pct"/>
            <w:shd w:val="clear" w:color="auto" w:fill="auto"/>
            <w:vAlign w:val="center"/>
          </w:tcPr>
          <w:p w14:paraId="28D9671D">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个</w:t>
            </w:r>
          </w:p>
        </w:tc>
        <w:tc>
          <w:tcPr>
            <w:tcW w:w="377" w:type="pct"/>
            <w:shd w:val="clear" w:color="auto" w:fill="auto"/>
            <w:vAlign w:val="center"/>
          </w:tcPr>
          <w:p w14:paraId="7E6FBDB7">
            <w:pPr>
              <w:jc w:val="center"/>
              <w:rPr>
                <w:rFonts w:hint="eastAsia" w:ascii="宋体" w:hAnsi="宋体" w:eastAsia="宋体" w:cs="宋体"/>
                <w:color w:val="FF0000"/>
                <w:sz w:val="18"/>
                <w:szCs w:val="18"/>
                <w:highlight w:val="none"/>
              </w:rPr>
            </w:pPr>
          </w:p>
        </w:tc>
      </w:tr>
      <w:tr w14:paraId="5532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4E95E4C2">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6</w:t>
            </w:r>
          </w:p>
        </w:tc>
        <w:tc>
          <w:tcPr>
            <w:tcW w:w="723" w:type="pct"/>
            <w:shd w:val="clear" w:color="auto" w:fill="auto"/>
            <w:vAlign w:val="center"/>
          </w:tcPr>
          <w:p w14:paraId="18D095D3">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烟雾传感器</w:t>
            </w:r>
          </w:p>
        </w:tc>
        <w:tc>
          <w:tcPr>
            <w:tcW w:w="2979" w:type="pct"/>
            <w:shd w:val="clear" w:color="auto" w:fill="auto"/>
            <w:vAlign w:val="center"/>
          </w:tcPr>
          <w:p w14:paraId="4D32C93A">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监控机房烟雾状况，20~30平米配置一台</w:t>
            </w:r>
          </w:p>
        </w:tc>
        <w:tc>
          <w:tcPr>
            <w:tcW w:w="302" w:type="pct"/>
            <w:shd w:val="clear" w:color="auto" w:fill="auto"/>
            <w:vAlign w:val="center"/>
          </w:tcPr>
          <w:p w14:paraId="012B1346">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4</w:t>
            </w:r>
          </w:p>
        </w:tc>
        <w:tc>
          <w:tcPr>
            <w:tcW w:w="348" w:type="pct"/>
            <w:shd w:val="clear" w:color="auto" w:fill="auto"/>
            <w:vAlign w:val="center"/>
          </w:tcPr>
          <w:p w14:paraId="0F37F963">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个</w:t>
            </w:r>
          </w:p>
        </w:tc>
        <w:tc>
          <w:tcPr>
            <w:tcW w:w="377" w:type="pct"/>
            <w:shd w:val="clear" w:color="auto" w:fill="auto"/>
            <w:vAlign w:val="center"/>
          </w:tcPr>
          <w:p w14:paraId="64BB012C">
            <w:pPr>
              <w:jc w:val="center"/>
              <w:rPr>
                <w:rFonts w:hint="eastAsia" w:ascii="宋体" w:hAnsi="宋体" w:eastAsia="宋体" w:cs="宋体"/>
                <w:color w:val="FF0000"/>
                <w:sz w:val="18"/>
                <w:szCs w:val="18"/>
                <w:highlight w:val="none"/>
              </w:rPr>
            </w:pPr>
          </w:p>
        </w:tc>
      </w:tr>
      <w:tr w14:paraId="7535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6963FD17">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7</w:t>
            </w:r>
          </w:p>
        </w:tc>
        <w:tc>
          <w:tcPr>
            <w:tcW w:w="723" w:type="pct"/>
            <w:shd w:val="clear" w:color="auto" w:fill="auto"/>
            <w:vAlign w:val="center"/>
          </w:tcPr>
          <w:p w14:paraId="1A095448">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双门禁控制器</w:t>
            </w:r>
          </w:p>
        </w:tc>
        <w:tc>
          <w:tcPr>
            <w:tcW w:w="2979" w:type="pct"/>
            <w:shd w:val="clear" w:color="auto" w:fill="auto"/>
            <w:vAlign w:val="center"/>
          </w:tcPr>
          <w:p w14:paraId="0B74B810">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门禁控制主机，双门WEB控制器，提供WEB访问接口</w:t>
            </w:r>
          </w:p>
        </w:tc>
        <w:tc>
          <w:tcPr>
            <w:tcW w:w="302" w:type="pct"/>
            <w:shd w:val="clear" w:color="auto" w:fill="auto"/>
            <w:vAlign w:val="center"/>
          </w:tcPr>
          <w:p w14:paraId="60D04C63">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7783F623">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vAlign w:val="center"/>
          </w:tcPr>
          <w:p w14:paraId="67158C27">
            <w:pPr>
              <w:jc w:val="center"/>
              <w:rPr>
                <w:rFonts w:hint="eastAsia" w:ascii="宋体" w:hAnsi="宋体" w:eastAsia="宋体" w:cs="宋体"/>
                <w:color w:val="FF0000"/>
                <w:sz w:val="18"/>
                <w:szCs w:val="18"/>
                <w:highlight w:val="none"/>
              </w:rPr>
            </w:pPr>
          </w:p>
        </w:tc>
      </w:tr>
      <w:tr w14:paraId="6913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66E6B5C5">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8</w:t>
            </w:r>
          </w:p>
        </w:tc>
        <w:tc>
          <w:tcPr>
            <w:tcW w:w="723" w:type="pct"/>
            <w:shd w:val="clear" w:color="auto" w:fill="auto"/>
            <w:vAlign w:val="center"/>
          </w:tcPr>
          <w:p w14:paraId="49429499">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人脸识别门禁系统</w:t>
            </w:r>
          </w:p>
        </w:tc>
        <w:tc>
          <w:tcPr>
            <w:tcW w:w="2979" w:type="pct"/>
            <w:shd w:val="clear" w:color="auto" w:fill="auto"/>
            <w:vAlign w:val="center"/>
          </w:tcPr>
          <w:p w14:paraId="3A3BABA3">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支持人脸识别,指纹识别,密码,刷卡，  12VDC供电</w:t>
            </w:r>
          </w:p>
        </w:tc>
        <w:tc>
          <w:tcPr>
            <w:tcW w:w="302" w:type="pct"/>
            <w:shd w:val="clear" w:color="auto" w:fill="auto"/>
            <w:vAlign w:val="center"/>
          </w:tcPr>
          <w:p w14:paraId="6B59DDED">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48605572">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台</w:t>
            </w:r>
          </w:p>
        </w:tc>
        <w:tc>
          <w:tcPr>
            <w:tcW w:w="377" w:type="pct"/>
            <w:shd w:val="clear" w:color="auto" w:fill="auto"/>
            <w:vAlign w:val="center"/>
          </w:tcPr>
          <w:p w14:paraId="3E4E1AC5">
            <w:pPr>
              <w:jc w:val="center"/>
              <w:rPr>
                <w:rFonts w:hint="eastAsia" w:ascii="宋体" w:hAnsi="宋体" w:eastAsia="宋体" w:cs="宋体"/>
                <w:color w:val="FF0000"/>
                <w:sz w:val="18"/>
                <w:szCs w:val="18"/>
                <w:highlight w:val="none"/>
              </w:rPr>
            </w:pPr>
          </w:p>
        </w:tc>
      </w:tr>
      <w:tr w14:paraId="1237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56225868">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9</w:t>
            </w:r>
          </w:p>
        </w:tc>
        <w:tc>
          <w:tcPr>
            <w:tcW w:w="723" w:type="pct"/>
            <w:shd w:val="clear" w:color="auto" w:fill="auto"/>
            <w:vAlign w:val="center"/>
          </w:tcPr>
          <w:p w14:paraId="1BE2660B">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出门按钮</w:t>
            </w:r>
          </w:p>
        </w:tc>
        <w:tc>
          <w:tcPr>
            <w:tcW w:w="2979" w:type="pct"/>
            <w:shd w:val="clear" w:color="auto" w:fill="auto"/>
            <w:vAlign w:val="center"/>
          </w:tcPr>
          <w:p w14:paraId="41FA3FF4">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采用高强度塑胶制成，经久耐用，内部接触部分采用纯金属制造，接触灵敏</w:t>
            </w:r>
          </w:p>
        </w:tc>
        <w:tc>
          <w:tcPr>
            <w:tcW w:w="302" w:type="pct"/>
            <w:shd w:val="clear" w:color="auto" w:fill="auto"/>
            <w:vAlign w:val="center"/>
          </w:tcPr>
          <w:p w14:paraId="56AA06B9">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01EBFA11">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个</w:t>
            </w:r>
          </w:p>
        </w:tc>
        <w:tc>
          <w:tcPr>
            <w:tcW w:w="377" w:type="pct"/>
            <w:shd w:val="clear" w:color="auto" w:fill="auto"/>
            <w:vAlign w:val="center"/>
          </w:tcPr>
          <w:p w14:paraId="083F522F">
            <w:pPr>
              <w:jc w:val="center"/>
              <w:rPr>
                <w:rFonts w:hint="eastAsia" w:ascii="宋体" w:hAnsi="宋体" w:eastAsia="宋体" w:cs="宋体"/>
                <w:color w:val="FF0000"/>
                <w:sz w:val="18"/>
                <w:szCs w:val="18"/>
                <w:highlight w:val="none"/>
              </w:rPr>
            </w:pPr>
          </w:p>
        </w:tc>
      </w:tr>
      <w:tr w14:paraId="6809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53C76FD5">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10</w:t>
            </w:r>
          </w:p>
        </w:tc>
        <w:tc>
          <w:tcPr>
            <w:tcW w:w="723" w:type="pct"/>
            <w:shd w:val="clear" w:color="auto" w:fill="auto"/>
            <w:vAlign w:val="center"/>
          </w:tcPr>
          <w:p w14:paraId="4F675A8F">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双门磁力锁</w:t>
            </w:r>
          </w:p>
        </w:tc>
        <w:tc>
          <w:tcPr>
            <w:tcW w:w="2979" w:type="pct"/>
            <w:shd w:val="clear" w:color="auto" w:fill="auto"/>
            <w:vAlign w:val="center"/>
          </w:tcPr>
          <w:p w14:paraId="11924E52">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双门磁力锁，含磁力锁支架</w:t>
            </w:r>
          </w:p>
        </w:tc>
        <w:tc>
          <w:tcPr>
            <w:tcW w:w="302" w:type="pct"/>
            <w:shd w:val="clear" w:color="auto" w:fill="auto"/>
            <w:vAlign w:val="center"/>
          </w:tcPr>
          <w:p w14:paraId="601FCF90">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10FF4E5B">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vAlign w:val="center"/>
          </w:tcPr>
          <w:p w14:paraId="22A4BA0E">
            <w:pPr>
              <w:jc w:val="center"/>
              <w:rPr>
                <w:rFonts w:hint="eastAsia" w:ascii="宋体" w:hAnsi="宋体" w:eastAsia="宋体" w:cs="宋体"/>
                <w:color w:val="FF0000"/>
                <w:sz w:val="18"/>
                <w:szCs w:val="18"/>
                <w:highlight w:val="none"/>
              </w:rPr>
            </w:pPr>
          </w:p>
        </w:tc>
      </w:tr>
      <w:tr w14:paraId="3AC5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58DD934D">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11</w:t>
            </w:r>
          </w:p>
        </w:tc>
        <w:tc>
          <w:tcPr>
            <w:tcW w:w="723" w:type="pct"/>
            <w:shd w:val="clear" w:color="auto" w:fill="auto"/>
            <w:vAlign w:val="center"/>
          </w:tcPr>
          <w:p w14:paraId="5951AB6D">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ID卡</w:t>
            </w:r>
          </w:p>
        </w:tc>
        <w:tc>
          <w:tcPr>
            <w:tcW w:w="2979" w:type="pct"/>
            <w:shd w:val="clear" w:color="auto" w:fill="auto"/>
            <w:vAlign w:val="center"/>
          </w:tcPr>
          <w:p w14:paraId="08E66E2F">
            <w:pPr>
              <w:jc w:val="both"/>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门禁ID卡</w:t>
            </w:r>
          </w:p>
        </w:tc>
        <w:tc>
          <w:tcPr>
            <w:tcW w:w="302" w:type="pct"/>
            <w:shd w:val="clear" w:color="auto" w:fill="auto"/>
            <w:vAlign w:val="center"/>
          </w:tcPr>
          <w:p w14:paraId="4B0FD3DD">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10</w:t>
            </w:r>
          </w:p>
        </w:tc>
        <w:tc>
          <w:tcPr>
            <w:tcW w:w="348" w:type="pct"/>
            <w:shd w:val="clear" w:color="auto" w:fill="auto"/>
            <w:vAlign w:val="center"/>
          </w:tcPr>
          <w:p w14:paraId="55DFD94E">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张</w:t>
            </w:r>
          </w:p>
        </w:tc>
        <w:tc>
          <w:tcPr>
            <w:tcW w:w="377" w:type="pct"/>
            <w:shd w:val="clear" w:color="auto" w:fill="auto"/>
            <w:vAlign w:val="center"/>
          </w:tcPr>
          <w:p w14:paraId="42C57286">
            <w:pPr>
              <w:jc w:val="center"/>
              <w:rPr>
                <w:rFonts w:hint="eastAsia" w:ascii="宋体" w:hAnsi="宋体" w:eastAsia="宋体" w:cs="宋体"/>
                <w:color w:val="FF0000"/>
                <w:sz w:val="18"/>
                <w:szCs w:val="18"/>
                <w:highlight w:val="none"/>
              </w:rPr>
            </w:pPr>
          </w:p>
        </w:tc>
      </w:tr>
      <w:tr w14:paraId="30B1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69927311">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12</w:t>
            </w:r>
          </w:p>
        </w:tc>
        <w:tc>
          <w:tcPr>
            <w:tcW w:w="723" w:type="pct"/>
            <w:shd w:val="clear" w:color="auto" w:fill="auto"/>
            <w:vAlign w:val="center"/>
          </w:tcPr>
          <w:p w14:paraId="615F4FDD">
            <w:pPr>
              <w:jc w:val="center"/>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红外半球式网络摄像机</w:t>
            </w:r>
          </w:p>
        </w:tc>
        <w:tc>
          <w:tcPr>
            <w:tcW w:w="2979" w:type="pct"/>
            <w:shd w:val="clear" w:color="auto" w:fill="auto"/>
            <w:vAlign w:val="center"/>
          </w:tcPr>
          <w:p w14:paraId="0430DA47">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半球网络摄像头，可外接可POE供电，400万高清画质，</w:t>
            </w:r>
            <w:r>
              <w:rPr>
                <w:rFonts w:hint="eastAsia" w:ascii="宋体" w:hAnsi="宋体" w:eastAsia="宋体" w:cs="宋体"/>
                <w:sz w:val="18"/>
                <w:szCs w:val="18"/>
                <w:highlight w:val="none"/>
                <w:lang w:val="en-US" w:eastAsia="zh-CN" w:bidi="ar"/>
              </w:rPr>
              <w:t>不低于</w:t>
            </w:r>
            <w:r>
              <w:rPr>
                <w:rFonts w:hint="eastAsia" w:ascii="宋体" w:hAnsi="宋体" w:eastAsia="宋体" w:cs="宋体"/>
                <w:sz w:val="18"/>
                <w:szCs w:val="18"/>
                <w:highlight w:val="none"/>
                <w:lang w:eastAsia="zh-CN" w:bidi="ar"/>
              </w:rPr>
              <w:t>IP67级防水防尘</w:t>
            </w:r>
          </w:p>
        </w:tc>
        <w:tc>
          <w:tcPr>
            <w:tcW w:w="302" w:type="pct"/>
            <w:shd w:val="clear" w:color="auto" w:fill="auto"/>
            <w:vAlign w:val="center"/>
          </w:tcPr>
          <w:p w14:paraId="6C1DC533">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3</w:t>
            </w:r>
          </w:p>
        </w:tc>
        <w:tc>
          <w:tcPr>
            <w:tcW w:w="348" w:type="pct"/>
            <w:shd w:val="clear" w:color="auto" w:fill="auto"/>
            <w:vAlign w:val="center"/>
          </w:tcPr>
          <w:p w14:paraId="5F1DBD99">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台</w:t>
            </w:r>
          </w:p>
        </w:tc>
        <w:tc>
          <w:tcPr>
            <w:tcW w:w="377" w:type="pct"/>
            <w:shd w:val="clear" w:color="auto" w:fill="auto"/>
            <w:vAlign w:val="center"/>
          </w:tcPr>
          <w:p w14:paraId="605749EB">
            <w:pPr>
              <w:jc w:val="center"/>
              <w:rPr>
                <w:rFonts w:hint="eastAsia" w:ascii="宋体" w:hAnsi="宋体" w:eastAsia="宋体" w:cs="宋体"/>
                <w:color w:val="FF0000"/>
                <w:sz w:val="18"/>
                <w:szCs w:val="18"/>
                <w:highlight w:val="none"/>
              </w:rPr>
            </w:pPr>
          </w:p>
        </w:tc>
      </w:tr>
      <w:tr w14:paraId="1FB5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1ABC8837">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13</w:t>
            </w:r>
          </w:p>
        </w:tc>
        <w:tc>
          <w:tcPr>
            <w:tcW w:w="723" w:type="pct"/>
            <w:shd w:val="clear" w:color="auto" w:fill="auto"/>
            <w:vAlign w:val="center"/>
          </w:tcPr>
          <w:p w14:paraId="3ECB6CFB">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4路网络硬盘录像机</w:t>
            </w:r>
          </w:p>
        </w:tc>
        <w:tc>
          <w:tcPr>
            <w:tcW w:w="2979" w:type="pct"/>
            <w:shd w:val="clear" w:color="auto" w:fill="auto"/>
            <w:vAlign w:val="center"/>
          </w:tcPr>
          <w:p w14:paraId="457E1424">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4路1盘位网络硬盘录像机支持VGA、HDMI同源输出，HDMI视频输出分辨率最高达1920×1080  支持1个SATA接口 单盘位支持6TB 网络带宽60Mbps接入、60Mbps存储、60Mbps转发。</w:t>
            </w:r>
          </w:p>
        </w:tc>
        <w:tc>
          <w:tcPr>
            <w:tcW w:w="302" w:type="pct"/>
            <w:shd w:val="clear" w:color="auto" w:fill="auto"/>
            <w:vAlign w:val="center"/>
          </w:tcPr>
          <w:p w14:paraId="64B8DB7E">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01617E32">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台</w:t>
            </w:r>
          </w:p>
        </w:tc>
        <w:tc>
          <w:tcPr>
            <w:tcW w:w="377" w:type="pct"/>
            <w:shd w:val="clear" w:color="auto" w:fill="auto"/>
            <w:vAlign w:val="center"/>
          </w:tcPr>
          <w:p w14:paraId="100891D4">
            <w:pPr>
              <w:jc w:val="center"/>
              <w:rPr>
                <w:rFonts w:hint="eastAsia" w:ascii="宋体" w:hAnsi="宋体" w:eastAsia="宋体" w:cs="宋体"/>
                <w:color w:val="FF0000"/>
                <w:sz w:val="18"/>
                <w:szCs w:val="18"/>
                <w:highlight w:val="none"/>
              </w:rPr>
            </w:pPr>
          </w:p>
        </w:tc>
      </w:tr>
      <w:tr w14:paraId="6387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6305913D">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14</w:t>
            </w:r>
          </w:p>
        </w:tc>
        <w:tc>
          <w:tcPr>
            <w:tcW w:w="723" w:type="pct"/>
            <w:shd w:val="clear" w:color="auto" w:fill="auto"/>
            <w:vAlign w:val="center"/>
          </w:tcPr>
          <w:p w14:paraId="42D18582">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4TB监控级硬盘</w:t>
            </w:r>
          </w:p>
        </w:tc>
        <w:tc>
          <w:tcPr>
            <w:tcW w:w="2979" w:type="pct"/>
            <w:shd w:val="clear" w:color="auto" w:fill="auto"/>
            <w:vAlign w:val="center"/>
          </w:tcPr>
          <w:p w14:paraId="3E5C9348">
            <w:pPr>
              <w:jc w:val="both"/>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4TB监控级硬盘</w:t>
            </w:r>
          </w:p>
        </w:tc>
        <w:tc>
          <w:tcPr>
            <w:tcW w:w="302" w:type="pct"/>
            <w:shd w:val="clear" w:color="auto" w:fill="auto"/>
            <w:vAlign w:val="center"/>
          </w:tcPr>
          <w:p w14:paraId="09335285">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379493DE">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块</w:t>
            </w:r>
          </w:p>
        </w:tc>
        <w:tc>
          <w:tcPr>
            <w:tcW w:w="377" w:type="pct"/>
            <w:shd w:val="clear" w:color="auto" w:fill="auto"/>
            <w:vAlign w:val="center"/>
          </w:tcPr>
          <w:p w14:paraId="2CFD74DB">
            <w:pPr>
              <w:jc w:val="center"/>
              <w:rPr>
                <w:rFonts w:hint="eastAsia" w:ascii="宋体" w:hAnsi="宋体" w:eastAsia="宋体" w:cs="宋体"/>
                <w:color w:val="FF0000"/>
                <w:sz w:val="18"/>
                <w:szCs w:val="18"/>
                <w:highlight w:val="none"/>
              </w:rPr>
            </w:pPr>
          </w:p>
        </w:tc>
      </w:tr>
      <w:tr w14:paraId="52B7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27F1D604">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15</w:t>
            </w:r>
          </w:p>
        </w:tc>
        <w:tc>
          <w:tcPr>
            <w:tcW w:w="723" w:type="pct"/>
            <w:shd w:val="clear" w:color="auto" w:fill="auto"/>
            <w:vAlign w:val="center"/>
          </w:tcPr>
          <w:p w14:paraId="0B190318">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交换机</w:t>
            </w:r>
          </w:p>
        </w:tc>
        <w:tc>
          <w:tcPr>
            <w:tcW w:w="2979" w:type="pct"/>
            <w:shd w:val="clear" w:color="auto" w:fill="auto"/>
            <w:vAlign w:val="center"/>
          </w:tcPr>
          <w:p w14:paraId="59AF1DEF">
            <w:pPr>
              <w:jc w:val="both"/>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16口交换机</w:t>
            </w:r>
          </w:p>
        </w:tc>
        <w:tc>
          <w:tcPr>
            <w:tcW w:w="302" w:type="pct"/>
            <w:shd w:val="clear" w:color="auto" w:fill="auto"/>
            <w:vAlign w:val="center"/>
          </w:tcPr>
          <w:p w14:paraId="023F0894">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558ED433">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台</w:t>
            </w:r>
          </w:p>
        </w:tc>
        <w:tc>
          <w:tcPr>
            <w:tcW w:w="377" w:type="pct"/>
            <w:shd w:val="clear" w:color="auto" w:fill="auto"/>
            <w:vAlign w:val="center"/>
          </w:tcPr>
          <w:p w14:paraId="58254A37">
            <w:pPr>
              <w:jc w:val="center"/>
              <w:rPr>
                <w:rFonts w:hint="eastAsia" w:ascii="宋体" w:hAnsi="宋体" w:eastAsia="宋体" w:cs="宋体"/>
                <w:color w:val="FF0000"/>
                <w:sz w:val="18"/>
                <w:szCs w:val="18"/>
                <w:highlight w:val="none"/>
              </w:rPr>
            </w:pPr>
          </w:p>
        </w:tc>
      </w:tr>
      <w:tr w14:paraId="185E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2" w:type="pct"/>
            <w:gridSpan w:val="2"/>
            <w:shd w:val="clear" w:color="auto" w:fill="auto"/>
            <w:noWrap/>
            <w:vAlign w:val="center"/>
          </w:tcPr>
          <w:p w14:paraId="47D997A4">
            <w:pPr>
              <w:textAlignment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eastAsia="zh-CN" w:bidi="ar"/>
              </w:rPr>
              <w:t>三、机房</w:t>
            </w:r>
            <w:r>
              <w:rPr>
                <w:rFonts w:hint="eastAsia" w:ascii="宋体" w:hAnsi="宋体" w:eastAsia="宋体" w:cs="宋体"/>
                <w:b/>
                <w:bCs/>
                <w:sz w:val="18"/>
                <w:szCs w:val="18"/>
                <w:highlight w:val="none"/>
                <w:lang w:val="en-US" w:eastAsia="zh-CN" w:bidi="ar"/>
              </w:rPr>
              <w:t>空间</w:t>
            </w:r>
            <w:r>
              <w:rPr>
                <w:rFonts w:hint="eastAsia" w:ascii="宋体" w:hAnsi="宋体" w:eastAsia="宋体" w:cs="宋体"/>
                <w:b/>
                <w:bCs/>
                <w:sz w:val="18"/>
                <w:szCs w:val="18"/>
                <w:highlight w:val="none"/>
                <w:lang w:eastAsia="zh-CN" w:bidi="ar"/>
              </w:rPr>
              <w:t>改造</w:t>
            </w:r>
          </w:p>
        </w:tc>
        <w:tc>
          <w:tcPr>
            <w:tcW w:w="2979" w:type="pct"/>
            <w:shd w:val="clear" w:color="auto" w:fill="auto"/>
            <w:noWrap/>
            <w:vAlign w:val="center"/>
          </w:tcPr>
          <w:p w14:paraId="31B9B587">
            <w:pPr>
              <w:jc w:val="both"/>
              <w:rPr>
                <w:rFonts w:hint="eastAsia" w:ascii="宋体" w:hAnsi="宋体" w:eastAsia="宋体" w:cs="宋体"/>
                <w:b/>
                <w:bCs/>
                <w:sz w:val="18"/>
                <w:szCs w:val="18"/>
                <w:highlight w:val="none"/>
              </w:rPr>
            </w:pPr>
          </w:p>
        </w:tc>
        <w:tc>
          <w:tcPr>
            <w:tcW w:w="302" w:type="pct"/>
            <w:shd w:val="clear" w:color="auto" w:fill="auto"/>
            <w:noWrap/>
            <w:vAlign w:val="center"/>
          </w:tcPr>
          <w:p w14:paraId="2693777B">
            <w:pPr>
              <w:jc w:val="center"/>
              <w:rPr>
                <w:rFonts w:hint="eastAsia" w:ascii="宋体" w:hAnsi="宋体" w:eastAsia="宋体" w:cs="宋体"/>
                <w:b/>
                <w:bCs/>
                <w:sz w:val="18"/>
                <w:szCs w:val="18"/>
                <w:highlight w:val="none"/>
              </w:rPr>
            </w:pPr>
          </w:p>
        </w:tc>
        <w:tc>
          <w:tcPr>
            <w:tcW w:w="348" w:type="pct"/>
            <w:shd w:val="clear" w:color="auto" w:fill="auto"/>
            <w:noWrap/>
            <w:vAlign w:val="center"/>
          </w:tcPr>
          <w:p w14:paraId="05F8BC55">
            <w:pPr>
              <w:jc w:val="center"/>
              <w:rPr>
                <w:rFonts w:hint="eastAsia" w:ascii="宋体" w:hAnsi="宋体" w:eastAsia="宋体" w:cs="宋体"/>
                <w:b/>
                <w:bCs/>
                <w:sz w:val="18"/>
                <w:szCs w:val="18"/>
                <w:highlight w:val="none"/>
              </w:rPr>
            </w:pPr>
          </w:p>
        </w:tc>
        <w:tc>
          <w:tcPr>
            <w:tcW w:w="377" w:type="pct"/>
            <w:shd w:val="clear" w:color="auto" w:fill="auto"/>
            <w:noWrap/>
            <w:vAlign w:val="center"/>
          </w:tcPr>
          <w:p w14:paraId="0BB2D0EA">
            <w:pPr>
              <w:jc w:val="center"/>
              <w:rPr>
                <w:rFonts w:hint="eastAsia" w:ascii="宋体" w:hAnsi="宋体" w:eastAsia="宋体" w:cs="宋体"/>
                <w:color w:val="FF0000"/>
                <w:sz w:val="18"/>
                <w:szCs w:val="18"/>
                <w:highlight w:val="none"/>
              </w:rPr>
            </w:pPr>
          </w:p>
        </w:tc>
      </w:tr>
      <w:tr w14:paraId="38E5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3D311FD8">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723" w:type="pct"/>
            <w:shd w:val="clear" w:color="auto" w:fill="auto"/>
            <w:vAlign w:val="center"/>
          </w:tcPr>
          <w:p w14:paraId="0DC68DF6">
            <w:pPr>
              <w:jc w:val="center"/>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防静电活动地板（无边）</w:t>
            </w:r>
          </w:p>
        </w:tc>
        <w:tc>
          <w:tcPr>
            <w:tcW w:w="2979" w:type="pct"/>
            <w:shd w:val="clear" w:color="auto" w:fill="auto"/>
            <w:vAlign w:val="center"/>
          </w:tcPr>
          <w:p w14:paraId="0502D22C">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防静电活动地板、专用钢支架、 横梁，表面均采用镀锌处理含支撑架</w:t>
            </w:r>
          </w:p>
        </w:tc>
        <w:tc>
          <w:tcPr>
            <w:tcW w:w="302" w:type="pct"/>
            <w:shd w:val="clear" w:color="auto" w:fill="auto"/>
            <w:noWrap/>
            <w:vAlign w:val="center"/>
          </w:tcPr>
          <w:p w14:paraId="5D78322E">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75</w:t>
            </w:r>
          </w:p>
        </w:tc>
        <w:tc>
          <w:tcPr>
            <w:tcW w:w="348" w:type="pct"/>
            <w:shd w:val="clear" w:color="auto" w:fill="auto"/>
            <w:vAlign w:val="center"/>
          </w:tcPr>
          <w:p w14:paraId="59DFBA76">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平方</w:t>
            </w:r>
          </w:p>
        </w:tc>
        <w:tc>
          <w:tcPr>
            <w:tcW w:w="377" w:type="pct"/>
            <w:shd w:val="clear" w:color="auto" w:fill="auto"/>
            <w:vAlign w:val="center"/>
          </w:tcPr>
          <w:p w14:paraId="00CBE83C">
            <w:pPr>
              <w:jc w:val="center"/>
              <w:rPr>
                <w:rFonts w:hint="eastAsia" w:ascii="宋体" w:hAnsi="宋体" w:eastAsia="宋体" w:cs="宋体"/>
                <w:color w:val="FF0000"/>
                <w:sz w:val="18"/>
                <w:szCs w:val="18"/>
                <w:highlight w:val="none"/>
              </w:rPr>
            </w:pPr>
          </w:p>
        </w:tc>
      </w:tr>
      <w:tr w14:paraId="79F5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5BB109F1">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2</w:t>
            </w:r>
          </w:p>
        </w:tc>
        <w:tc>
          <w:tcPr>
            <w:tcW w:w="723" w:type="pct"/>
            <w:shd w:val="clear" w:color="auto" w:fill="auto"/>
            <w:vAlign w:val="center"/>
          </w:tcPr>
          <w:p w14:paraId="417AB182">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地板边支架安装</w:t>
            </w:r>
          </w:p>
        </w:tc>
        <w:tc>
          <w:tcPr>
            <w:tcW w:w="2979" w:type="pct"/>
            <w:shd w:val="clear" w:color="auto" w:fill="auto"/>
            <w:vAlign w:val="center"/>
          </w:tcPr>
          <w:p w14:paraId="0549A165">
            <w:pPr>
              <w:jc w:val="both"/>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4#镀锌角钢制作</w:t>
            </w:r>
          </w:p>
        </w:tc>
        <w:tc>
          <w:tcPr>
            <w:tcW w:w="302" w:type="pct"/>
            <w:shd w:val="clear" w:color="auto" w:fill="auto"/>
            <w:vAlign w:val="center"/>
          </w:tcPr>
          <w:p w14:paraId="3A22092F">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38</w:t>
            </w:r>
          </w:p>
        </w:tc>
        <w:tc>
          <w:tcPr>
            <w:tcW w:w="348" w:type="pct"/>
            <w:shd w:val="clear" w:color="auto" w:fill="auto"/>
            <w:vAlign w:val="center"/>
          </w:tcPr>
          <w:p w14:paraId="5156F160">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米</w:t>
            </w:r>
          </w:p>
        </w:tc>
        <w:tc>
          <w:tcPr>
            <w:tcW w:w="377" w:type="pct"/>
            <w:shd w:val="clear" w:color="auto" w:fill="auto"/>
            <w:vAlign w:val="center"/>
          </w:tcPr>
          <w:p w14:paraId="2856EE98">
            <w:pPr>
              <w:jc w:val="center"/>
              <w:rPr>
                <w:rFonts w:hint="eastAsia" w:ascii="宋体" w:hAnsi="宋体" w:eastAsia="宋体" w:cs="宋体"/>
                <w:color w:val="FF0000"/>
                <w:sz w:val="18"/>
                <w:szCs w:val="18"/>
                <w:highlight w:val="none"/>
              </w:rPr>
            </w:pPr>
          </w:p>
        </w:tc>
      </w:tr>
      <w:tr w14:paraId="2082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09E3845C">
            <w:pPr>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723" w:type="pct"/>
            <w:shd w:val="clear" w:color="auto" w:fill="auto"/>
            <w:vAlign w:val="center"/>
          </w:tcPr>
          <w:p w14:paraId="0A6CAA54">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强电桥架</w:t>
            </w:r>
          </w:p>
        </w:tc>
        <w:tc>
          <w:tcPr>
            <w:tcW w:w="2979" w:type="pct"/>
            <w:shd w:val="clear" w:color="auto" w:fill="auto"/>
            <w:vAlign w:val="center"/>
          </w:tcPr>
          <w:p w14:paraId="745779C8">
            <w:pPr>
              <w:jc w:val="both"/>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300*100mm镀锌桥架</w:t>
            </w:r>
          </w:p>
        </w:tc>
        <w:tc>
          <w:tcPr>
            <w:tcW w:w="302" w:type="pct"/>
            <w:shd w:val="clear" w:color="auto" w:fill="auto"/>
            <w:vAlign w:val="center"/>
          </w:tcPr>
          <w:p w14:paraId="500285E9">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40</w:t>
            </w:r>
          </w:p>
        </w:tc>
        <w:tc>
          <w:tcPr>
            <w:tcW w:w="348" w:type="pct"/>
            <w:shd w:val="clear" w:color="auto" w:fill="auto"/>
            <w:vAlign w:val="center"/>
          </w:tcPr>
          <w:p w14:paraId="07233D20">
            <w:pPr>
              <w:jc w:val="center"/>
              <w:textAlignment w:val="center"/>
              <w:rPr>
                <w:rFonts w:hint="eastAsia" w:ascii="宋体" w:hAnsi="宋体" w:eastAsia="宋体" w:cs="宋体"/>
                <w:sz w:val="16"/>
                <w:szCs w:val="16"/>
                <w:highlight w:val="none"/>
              </w:rPr>
            </w:pPr>
            <w:r>
              <w:rPr>
                <w:rFonts w:hint="eastAsia" w:ascii="宋体" w:hAnsi="宋体" w:eastAsia="宋体" w:cs="宋体"/>
                <w:sz w:val="16"/>
                <w:szCs w:val="16"/>
                <w:highlight w:val="none"/>
                <w:lang w:eastAsia="zh-CN" w:bidi="ar"/>
              </w:rPr>
              <w:t>米</w:t>
            </w:r>
          </w:p>
        </w:tc>
        <w:tc>
          <w:tcPr>
            <w:tcW w:w="377" w:type="pct"/>
            <w:shd w:val="clear" w:color="auto" w:fill="auto"/>
            <w:vAlign w:val="center"/>
          </w:tcPr>
          <w:p w14:paraId="23DCF3D1">
            <w:pPr>
              <w:jc w:val="center"/>
              <w:rPr>
                <w:rFonts w:hint="eastAsia" w:ascii="宋体" w:hAnsi="宋体" w:eastAsia="宋体" w:cs="宋体"/>
                <w:color w:val="FF0000"/>
                <w:sz w:val="18"/>
                <w:szCs w:val="18"/>
                <w:highlight w:val="none"/>
              </w:rPr>
            </w:pPr>
          </w:p>
        </w:tc>
      </w:tr>
      <w:tr w14:paraId="3D69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31A107B1">
            <w:pPr>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23" w:type="pct"/>
            <w:shd w:val="clear" w:color="auto" w:fill="auto"/>
            <w:vAlign w:val="center"/>
          </w:tcPr>
          <w:p w14:paraId="17737EE5">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弱电网格桥架</w:t>
            </w:r>
          </w:p>
        </w:tc>
        <w:tc>
          <w:tcPr>
            <w:tcW w:w="2979" w:type="pct"/>
            <w:shd w:val="clear" w:color="auto" w:fill="auto"/>
            <w:vAlign w:val="center"/>
          </w:tcPr>
          <w:p w14:paraId="7D2686AF">
            <w:pPr>
              <w:jc w:val="both"/>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400*150mm弱电网格桥架</w:t>
            </w:r>
          </w:p>
        </w:tc>
        <w:tc>
          <w:tcPr>
            <w:tcW w:w="302" w:type="pct"/>
            <w:shd w:val="clear" w:color="auto" w:fill="auto"/>
            <w:vAlign w:val="center"/>
          </w:tcPr>
          <w:p w14:paraId="5DA918AF">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60</w:t>
            </w:r>
          </w:p>
        </w:tc>
        <w:tc>
          <w:tcPr>
            <w:tcW w:w="348" w:type="pct"/>
            <w:shd w:val="clear" w:color="auto" w:fill="auto"/>
            <w:vAlign w:val="center"/>
          </w:tcPr>
          <w:p w14:paraId="067493BB">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米</w:t>
            </w:r>
          </w:p>
        </w:tc>
        <w:tc>
          <w:tcPr>
            <w:tcW w:w="377" w:type="pct"/>
            <w:shd w:val="clear" w:color="auto" w:fill="auto"/>
            <w:vAlign w:val="center"/>
          </w:tcPr>
          <w:p w14:paraId="4862DA20">
            <w:pPr>
              <w:jc w:val="center"/>
              <w:rPr>
                <w:rFonts w:hint="eastAsia" w:ascii="宋体" w:hAnsi="宋体" w:eastAsia="宋体" w:cs="宋体"/>
                <w:color w:val="FF0000"/>
                <w:sz w:val="18"/>
                <w:szCs w:val="18"/>
                <w:highlight w:val="none"/>
              </w:rPr>
            </w:pPr>
          </w:p>
        </w:tc>
      </w:tr>
      <w:tr w14:paraId="17C3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53AAFFFE">
            <w:pPr>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w:t>
            </w:r>
          </w:p>
        </w:tc>
        <w:tc>
          <w:tcPr>
            <w:tcW w:w="723" w:type="pct"/>
            <w:shd w:val="clear" w:color="auto" w:fill="auto"/>
            <w:vAlign w:val="center"/>
          </w:tcPr>
          <w:p w14:paraId="557127D9">
            <w:pPr>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eastAsia="zh-CN" w:bidi="ar"/>
              </w:rPr>
              <w:t>单开钢制甲级防火门</w:t>
            </w:r>
          </w:p>
        </w:tc>
        <w:tc>
          <w:tcPr>
            <w:tcW w:w="2979" w:type="pct"/>
            <w:shd w:val="clear" w:color="auto" w:fill="auto"/>
            <w:vAlign w:val="center"/>
          </w:tcPr>
          <w:p w14:paraId="0E7B871F">
            <w:pPr>
              <w:jc w:val="both"/>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eastAsia="zh-CN" w:bidi="ar"/>
              </w:rPr>
              <w:t>960mm*2100mm，单开开钢制甲级防火门</w:t>
            </w:r>
          </w:p>
        </w:tc>
        <w:tc>
          <w:tcPr>
            <w:tcW w:w="302" w:type="pct"/>
            <w:shd w:val="clear" w:color="auto" w:fill="auto"/>
            <w:vAlign w:val="center"/>
          </w:tcPr>
          <w:p w14:paraId="7E0D9054">
            <w:pPr>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68BB63B3">
            <w:pPr>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eastAsia="zh-CN" w:bidi="ar"/>
              </w:rPr>
              <w:t>樘</w:t>
            </w:r>
          </w:p>
        </w:tc>
        <w:tc>
          <w:tcPr>
            <w:tcW w:w="377" w:type="pct"/>
            <w:shd w:val="clear" w:color="auto" w:fill="auto"/>
            <w:vAlign w:val="center"/>
          </w:tcPr>
          <w:p w14:paraId="33527420">
            <w:pPr>
              <w:jc w:val="center"/>
              <w:rPr>
                <w:rFonts w:hint="eastAsia" w:ascii="宋体" w:hAnsi="宋体" w:eastAsia="宋体" w:cs="宋体"/>
                <w:snapToGrid w:val="0"/>
                <w:color w:val="FF0000"/>
                <w:sz w:val="18"/>
                <w:szCs w:val="18"/>
                <w:highlight w:val="none"/>
                <w:lang w:val="en-US" w:eastAsia="en-US" w:bidi="ar-SA"/>
              </w:rPr>
            </w:pPr>
          </w:p>
        </w:tc>
      </w:tr>
      <w:tr w14:paraId="5FF2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7C8C054B">
            <w:pPr>
              <w:jc w:val="center"/>
              <w:textAlignment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723" w:type="pct"/>
            <w:shd w:val="clear" w:color="auto" w:fill="auto"/>
            <w:vAlign w:val="center"/>
          </w:tcPr>
          <w:p w14:paraId="63674EE4">
            <w:pPr>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eastAsia="zh-CN" w:bidi="ar"/>
              </w:rPr>
              <w:t>双开钢制甲级防火门</w:t>
            </w:r>
          </w:p>
        </w:tc>
        <w:tc>
          <w:tcPr>
            <w:tcW w:w="2979" w:type="pct"/>
            <w:shd w:val="clear" w:color="auto" w:fill="auto"/>
            <w:vAlign w:val="center"/>
          </w:tcPr>
          <w:p w14:paraId="13BA4648">
            <w:pPr>
              <w:jc w:val="both"/>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eastAsia="zh-CN" w:bidi="ar"/>
              </w:rPr>
              <w:t>1600mm*2100mm，双开开钢制甲级防火门</w:t>
            </w:r>
          </w:p>
        </w:tc>
        <w:tc>
          <w:tcPr>
            <w:tcW w:w="302" w:type="pct"/>
            <w:shd w:val="clear" w:color="auto" w:fill="auto"/>
            <w:vAlign w:val="center"/>
          </w:tcPr>
          <w:p w14:paraId="0C560BE7">
            <w:pPr>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33875545">
            <w:pPr>
              <w:jc w:val="center"/>
              <w:textAlignment w:val="center"/>
              <w:rPr>
                <w:rFonts w:hint="eastAsia" w:ascii="宋体" w:hAnsi="宋体" w:eastAsia="宋体" w:cs="宋体"/>
                <w:snapToGrid w:val="0"/>
                <w:color w:val="000000"/>
                <w:sz w:val="18"/>
                <w:szCs w:val="18"/>
                <w:highlight w:val="none"/>
                <w:lang w:val="en-US" w:eastAsia="zh-CN" w:bidi="ar-SA"/>
              </w:rPr>
            </w:pPr>
            <w:r>
              <w:rPr>
                <w:rFonts w:hint="eastAsia" w:ascii="宋体" w:hAnsi="宋体" w:eastAsia="宋体" w:cs="宋体"/>
                <w:sz w:val="18"/>
                <w:szCs w:val="18"/>
                <w:highlight w:val="none"/>
                <w:lang w:eastAsia="zh-CN" w:bidi="ar"/>
              </w:rPr>
              <w:t>樘</w:t>
            </w:r>
          </w:p>
        </w:tc>
        <w:tc>
          <w:tcPr>
            <w:tcW w:w="377" w:type="pct"/>
            <w:shd w:val="clear" w:color="auto" w:fill="auto"/>
            <w:vAlign w:val="center"/>
          </w:tcPr>
          <w:p w14:paraId="626B2F1B">
            <w:pPr>
              <w:jc w:val="center"/>
              <w:rPr>
                <w:rFonts w:hint="eastAsia" w:ascii="宋体" w:hAnsi="宋体" w:eastAsia="宋体" w:cs="宋体"/>
                <w:snapToGrid w:val="0"/>
                <w:color w:val="FF0000"/>
                <w:sz w:val="18"/>
                <w:szCs w:val="18"/>
                <w:highlight w:val="none"/>
                <w:lang w:val="en-US" w:eastAsia="en-US" w:bidi="ar-SA"/>
              </w:rPr>
            </w:pPr>
          </w:p>
        </w:tc>
      </w:tr>
      <w:tr w14:paraId="462A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1262328A">
            <w:pPr>
              <w:keepNext w:val="0"/>
              <w:keepLines w:val="0"/>
              <w:widowControl/>
              <w:suppressLineNumbers w:val="0"/>
              <w:jc w:val="center"/>
              <w:textAlignment w:val="center"/>
              <w:rPr>
                <w:rFonts w:hint="default" w:ascii="宋体" w:hAnsi="宋体" w:eastAsia="宋体" w:cs="宋体"/>
                <w:snapToGrid w:val="0"/>
                <w:color w:val="000000"/>
                <w:sz w:val="18"/>
                <w:szCs w:val="18"/>
                <w:highlight w:val="none"/>
                <w:lang w:val="en-US" w:eastAsia="zh-CN" w:bidi="ar"/>
              </w:rPr>
            </w:pPr>
            <w:r>
              <w:rPr>
                <w:rFonts w:hint="eastAsia" w:ascii="宋体" w:hAnsi="宋体" w:eastAsia="宋体" w:cs="宋体"/>
                <w:sz w:val="18"/>
                <w:szCs w:val="18"/>
                <w:highlight w:val="none"/>
                <w:lang w:val="en-US" w:eastAsia="zh-CN" w:bidi="ar"/>
              </w:rPr>
              <w:t>7</w:t>
            </w:r>
          </w:p>
        </w:tc>
        <w:tc>
          <w:tcPr>
            <w:tcW w:w="723" w:type="pct"/>
            <w:shd w:val="clear" w:color="auto" w:fill="auto"/>
            <w:vAlign w:val="center"/>
          </w:tcPr>
          <w:p w14:paraId="2951E9C1">
            <w:pPr>
              <w:keepNext w:val="0"/>
              <w:keepLines w:val="0"/>
              <w:widowControl/>
              <w:suppressLineNumbers w:val="0"/>
              <w:jc w:val="center"/>
              <w:textAlignment w:val="center"/>
              <w:rPr>
                <w:rFonts w:hint="default" w:ascii="宋体" w:hAnsi="宋体" w:eastAsia="宋体" w:cs="宋体"/>
                <w:snapToGrid w:val="0"/>
                <w:color w:val="000000"/>
                <w:sz w:val="18"/>
                <w:szCs w:val="18"/>
                <w:highlight w:val="none"/>
                <w:lang w:val="en-US" w:eastAsia="zh-CN" w:bidi="ar"/>
              </w:rPr>
            </w:pPr>
            <w:r>
              <w:rPr>
                <w:rFonts w:hint="eastAsia" w:ascii="宋体" w:hAnsi="宋体" w:eastAsia="宋体" w:cs="宋体"/>
                <w:snapToGrid w:val="0"/>
                <w:color w:val="000000"/>
                <w:sz w:val="18"/>
                <w:szCs w:val="18"/>
                <w:highlight w:val="none"/>
                <w:lang w:val="en-US" w:eastAsia="zh-CN" w:bidi="ar"/>
              </w:rPr>
              <w:t>改造施工服务</w:t>
            </w:r>
          </w:p>
        </w:tc>
        <w:tc>
          <w:tcPr>
            <w:tcW w:w="2979" w:type="pct"/>
            <w:shd w:val="clear" w:color="auto" w:fill="auto"/>
            <w:vAlign w:val="center"/>
          </w:tcPr>
          <w:p w14:paraId="343EF5A5">
            <w:pPr>
              <w:keepNext w:val="0"/>
              <w:keepLines w:val="0"/>
              <w:widowControl/>
              <w:suppressLineNumbers w:val="0"/>
              <w:jc w:val="both"/>
              <w:textAlignment w:val="center"/>
              <w:rPr>
                <w:rFonts w:hint="eastAsia" w:ascii="宋体" w:hAnsi="宋体" w:eastAsia="宋体" w:cs="宋体"/>
                <w:snapToGrid w:val="0"/>
                <w:color w:val="00000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机房防护集成改造</w:t>
            </w:r>
          </w:p>
        </w:tc>
        <w:tc>
          <w:tcPr>
            <w:tcW w:w="302" w:type="pct"/>
            <w:shd w:val="clear" w:color="auto" w:fill="auto"/>
            <w:vAlign w:val="center"/>
          </w:tcPr>
          <w:p w14:paraId="6B9CD377">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348" w:type="pct"/>
            <w:shd w:val="clear" w:color="auto" w:fill="auto"/>
            <w:vAlign w:val="center"/>
          </w:tcPr>
          <w:p w14:paraId="48247AB8">
            <w:pPr>
              <w:keepNext w:val="0"/>
              <w:keepLines w:val="0"/>
              <w:widowControl/>
              <w:suppressLineNumbers w:val="0"/>
              <w:jc w:val="center"/>
              <w:textAlignment w:val="center"/>
              <w:rPr>
                <w:rFonts w:hint="eastAsia" w:ascii="宋体" w:hAnsi="宋体" w:eastAsia="宋体" w:cs="宋体"/>
                <w:snapToGrid w:val="0"/>
                <w:color w:val="000000"/>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项</w:t>
            </w:r>
          </w:p>
        </w:tc>
        <w:tc>
          <w:tcPr>
            <w:tcW w:w="377" w:type="pct"/>
            <w:shd w:val="clear" w:color="auto" w:fill="auto"/>
            <w:vAlign w:val="center"/>
          </w:tcPr>
          <w:p w14:paraId="70B37CE4">
            <w:pPr>
              <w:jc w:val="center"/>
              <w:rPr>
                <w:rFonts w:hint="eastAsia" w:ascii="宋体" w:hAnsi="宋体" w:eastAsia="宋体" w:cs="宋体"/>
                <w:snapToGrid w:val="0"/>
                <w:color w:val="FF0000"/>
                <w:sz w:val="18"/>
                <w:szCs w:val="18"/>
                <w:highlight w:val="none"/>
                <w:lang w:val="en-US" w:eastAsia="en-US" w:bidi="ar-SA"/>
              </w:rPr>
            </w:pPr>
          </w:p>
        </w:tc>
      </w:tr>
      <w:tr w14:paraId="7B41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2" w:type="pct"/>
            <w:gridSpan w:val="2"/>
            <w:shd w:val="clear" w:color="auto" w:fill="auto"/>
            <w:noWrap/>
            <w:vAlign w:val="center"/>
          </w:tcPr>
          <w:p w14:paraId="7E9CDA72">
            <w:pPr>
              <w:textAlignment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eastAsia="zh-CN" w:bidi="ar"/>
              </w:rPr>
              <w:t>四、气体消防系统</w:t>
            </w:r>
          </w:p>
        </w:tc>
        <w:tc>
          <w:tcPr>
            <w:tcW w:w="2979" w:type="pct"/>
            <w:shd w:val="clear" w:color="auto" w:fill="auto"/>
            <w:noWrap/>
            <w:vAlign w:val="center"/>
          </w:tcPr>
          <w:p w14:paraId="209E7F83">
            <w:pPr>
              <w:jc w:val="both"/>
              <w:rPr>
                <w:rFonts w:hint="eastAsia" w:ascii="宋体" w:hAnsi="宋体" w:eastAsia="宋体" w:cs="宋体"/>
                <w:b/>
                <w:bCs/>
                <w:sz w:val="18"/>
                <w:szCs w:val="18"/>
                <w:highlight w:val="none"/>
              </w:rPr>
            </w:pPr>
          </w:p>
        </w:tc>
        <w:tc>
          <w:tcPr>
            <w:tcW w:w="302" w:type="pct"/>
            <w:shd w:val="clear" w:color="auto" w:fill="auto"/>
            <w:noWrap/>
            <w:vAlign w:val="center"/>
          </w:tcPr>
          <w:p w14:paraId="1A6B1A1E">
            <w:pPr>
              <w:jc w:val="center"/>
              <w:rPr>
                <w:rFonts w:hint="eastAsia" w:ascii="宋体" w:hAnsi="宋体" w:eastAsia="宋体" w:cs="宋体"/>
                <w:b/>
                <w:bCs/>
                <w:sz w:val="18"/>
                <w:szCs w:val="18"/>
                <w:highlight w:val="none"/>
              </w:rPr>
            </w:pPr>
          </w:p>
        </w:tc>
        <w:tc>
          <w:tcPr>
            <w:tcW w:w="348" w:type="pct"/>
            <w:shd w:val="clear" w:color="auto" w:fill="auto"/>
            <w:noWrap/>
            <w:vAlign w:val="center"/>
          </w:tcPr>
          <w:p w14:paraId="37E3E501">
            <w:pPr>
              <w:jc w:val="center"/>
              <w:rPr>
                <w:rFonts w:hint="eastAsia" w:ascii="宋体" w:hAnsi="宋体" w:eastAsia="宋体" w:cs="宋体"/>
                <w:b/>
                <w:bCs/>
                <w:sz w:val="18"/>
                <w:szCs w:val="18"/>
                <w:highlight w:val="none"/>
              </w:rPr>
            </w:pPr>
          </w:p>
        </w:tc>
        <w:tc>
          <w:tcPr>
            <w:tcW w:w="377" w:type="pct"/>
            <w:shd w:val="clear" w:color="auto" w:fill="auto"/>
            <w:noWrap/>
            <w:vAlign w:val="center"/>
          </w:tcPr>
          <w:p w14:paraId="69B13700">
            <w:pPr>
              <w:jc w:val="center"/>
              <w:rPr>
                <w:rFonts w:hint="eastAsia" w:ascii="宋体" w:hAnsi="宋体" w:eastAsia="宋体" w:cs="宋体"/>
                <w:color w:val="FF0000"/>
                <w:sz w:val="18"/>
                <w:szCs w:val="18"/>
                <w:highlight w:val="none"/>
              </w:rPr>
            </w:pPr>
          </w:p>
        </w:tc>
      </w:tr>
      <w:tr w14:paraId="053F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20FBBC8C">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723" w:type="pct"/>
            <w:shd w:val="clear" w:color="auto" w:fill="auto"/>
            <w:vAlign w:val="center"/>
          </w:tcPr>
          <w:p w14:paraId="1A1367B3">
            <w:pPr>
              <w:jc w:val="center"/>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单瓶柜式七氟丙烷灭火装置</w:t>
            </w:r>
          </w:p>
        </w:tc>
        <w:tc>
          <w:tcPr>
            <w:tcW w:w="2979" w:type="pct"/>
            <w:shd w:val="clear" w:color="auto" w:fill="auto"/>
            <w:vAlign w:val="center"/>
          </w:tcPr>
          <w:p w14:paraId="76168697">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1.存装置规格70L；</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2.存储压力（20度）2.5MPa；</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3.喷射时间少于8S；</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4.启动电压DC24V1.2V；</w:t>
            </w:r>
          </w:p>
        </w:tc>
        <w:tc>
          <w:tcPr>
            <w:tcW w:w="302" w:type="pct"/>
            <w:shd w:val="clear" w:color="auto" w:fill="auto"/>
            <w:vAlign w:val="center"/>
          </w:tcPr>
          <w:p w14:paraId="41ECFC96">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2</w:t>
            </w:r>
          </w:p>
        </w:tc>
        <w:tc>
          <w:tcPr>
            <w:tcW w:w="348" w:type="pct"/>
            <w:shd w:val="clear" w:color="auto" w:fill="auto"/>
            <w:vAlign w:val="center"/>
          </w:tcPr>
          <w:p w14:paraId="6DC7F518">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vAlign w:val="center"/>
          </w:tcPr>
          <w:p w14:paraId="76C07613">
            <w:pPr>
              <w:jc w:val="center"/>
              <w:rPr>
                <w:rFonts w:hint="eastAsia" w:ascii="宋体" w:hAnsi="宋体" w:eastAsia="宋体" w:cs="宋体"/>
                <w:color w:val="FF0000"/>
                <w:sz w:val="18"/>
                <w:szCs w:val="18"/>
                <w:highlight w:val="none"/>
              </w:rPr>
            </w:pPr>
          </w:p>
        </w:tc>
      </w:tr>
      <w:tr w14:paraId="6CB2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796B2B7A">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2</w:t>
            </w:r>
          </w:p>
        </w:tc>
        <w:tc>
          <w:tcPr>
            <w:tcW w:w="723" w:type="pct"/>
            <w:shd w:val="clear" w:color="auto" w:fill="auto"/>
            <w:vAlign w:val="center"/>
          </w:tcPr>
          <w:p w14:paraId="16E072C8">
            <w:pPr>
              <w:jc w:val="center"/>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单瓶柜式七氟丙烷灭火装置</w:t>
            </w:r>
          </w:p>
        </w:tc>
        <w:tc>
          <w:tcPr>
            <w:tcW w:w="2979" w:type="pct"/>
            <w:shd w:val="clear" w:color="auto" w:fill="auto"/>
            <w:vAlign w:val="center"/>
          </w:tcPr>
          <w:p w14:paraId="7B2EAF11">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1.存装置规格40L；</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2.存储压力（20度）2.5MPa；</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3.喷射时间少于8S；</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4.启动电压DC24V1.2V；</w:t>
            </w:r>
          </w:p>
        </w:tc>
        <w:tc>
          <w:tcPr>
            <w:tcW w:w="302" w:type="pct"/>
            <w:shd w:val="clear" w:color="auto" w:fill="auto"/>
            <w:vAlign w:val="center"/>
          </w:tcPr>
          <w:p w14:paraId="13819C4B">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57611626">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vAlign w:val="center"/>
          </w:tcPr>
          <w:p w14:paraId="5CF1FC7B">
            <w:pPr>
              <w:jc w:val="center"/>
              <w:rPr>
                <w:rFonts w:hint="eastAsia" w:ascii="宋体" w:hAnsi="宋体" w:eastAsia="宋体" w:cs="宋体"/>
                <w:color w:val="FF0000"/>
                <w:sz w:val="18"/>
                <w:szCs w:val="18"/>
                <w:highlight w:val="none"/>
              </w:rPr>
            </w:pPr>
          </w:p>
        </w:tc>
      </w:tr>
      <w:tr w14:paraId="10AD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446984E0">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3</w:t>
            </w:r>
          </w:p>
        </w:tc>
        <w:tc>
          <w:tcPr>
            <w:tcW w:w="723" w:type="pct"/>
            <w:shd w:val="clear" w:color="auto" w:fill="auto"/>
            <w:vAlign w:val="center"/>
          </w:tcPr>
          <w:p w14:paraId="7709AFFB">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七氟丙烷灭火剂</w:t>
            </w:r>
          </w:p>
        </w:tc>
        <w:tc>
          <w:tcPr>
            <w:tcW w:w="2979" w:type="pct"/>
            <w:shd w:val="clear" w:color="auto" w:fill="auto"/>
            <w:vAlign w:val="center"/>
          </w:tcPr>
          <w:p w14:paraId="586FDF73">
            <w:pPr>
              <w:jc w:val="both"/>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七氟丙烷药剂</w:t>
            </w:r>
          </w:p>
        </w:tc>
        <w:tc>
          <w:tcPr>
            <w:tcW w:w="302" w:type="pct"/>
            <w:shd w:val="clear" w:color="auto" w:fill="auto"/>
            <w:vAlign w:val="center"/>
          </w:tcPr>
          <w:p w14:paraId="5C0F38F8">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178</w:t>
            </w:r>
          </w:p>
        </w:tc>
        <w:tc>
          <w:tcPr>
            <w:tcW w:w="348" w:type="pct"/>
            <w:shd w:val="clear" w:color="auto" w:fill="auto"/>
            <w:vAlign w:val="center"/>
          </w:tcPr>
          <w:p w14:paraId="2246D611">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kg</w:t>
            </w:r>
          </w:p>
        </w:tc>
        <w:tc>
          <w:tcPr>
            <w:tcW w:w="377" w:type="pct"/>
            <w:shd w:val="clear" w:color="auto" w:fill="auto"/>
            <w:vAlign w:val="center"/>
          </w:tcPr>
          <w:p w14:paraId="5C382F29">
            <w:pPr>
              <w:jc w:val="center"/>
              <w:rPr>
                <w:rFonts w:hint="eastAsia" w:ascii="宋体" w:hAnsi="宋体" w:eastAsia="宋体" w:cs="宋体"/>
                <w:color w:val="FF0000"/>
                <w:sz w:val="18"/>
                <w:szCs w:val="18"/>
                <w:highlight w:val="none"/>
              </w:rPr>
            </w:pPr>
          </w:p>
        </w:tc>
      </w:tr>
      <w:tr w14:paraId="142C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5C193A32">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4</w:t>
            </w:r>
          </w:p>
        </w:tc>
        <w:tc>
          <w:tcPr>
            <w:tcW w:w="723" w:type="pct"/>
            <w:shd w:val="clear" w:color="auto" w:fill="auto"/>
            <w:vAlign w:val="center"/>
          </w:tcPr>
          <w:p w14:paraId="75852223">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泄压口</w:t>
            </w:r>
          </w:p>
        </w:tc>
        <w:tc>
          <w:tcPr>
            <w:tcW w:w="2979" w:type="pct"/>
            <w:shd w:val="clear" w:color="auto" w:fill="auto"/>
            <w:vAlign w:val="center"/>
          </w:tcPr>
          <w:p w14:paraId="0DDA63F4">
            <w:pPr>
              <w:jc w:val="both"/>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400*400</w:t>
            </w:r>
            <w:r>
              <w:rPr>
                <w:rFonts w:hint="eastAsia" w:ascii="宋体" w:hAnsi="宋体" w:eastAsia="宋体" w:cs="宋体"/>
                <w:sz w:val="18"/>
                <w:szCs w:val="18"/>
                <w:highlight w:val="none"/>
                <w:lang w:val="en-US" w:eastAsia="zh-CN" w:bidi="ar"/>
              </w:rPr>
              <w:t>mm</w:t>
            </w:r>
            <w:r>
              <w:rPr>
                <w:rFonts w:hint="eastAsia" w:ascii="宋体" w:hAnsi="宋体" w:eastAsia="宋体" w:cs="宋体"/>
                <w:sz w:val="18"/>
                <w:szCs w:val="18"/>
                <w:highlight w:val="none"/>
                <w:lang w:eastAsia="zh-CN" w:bidi="ar"/>
              </w:rPr>
              <w:t>，泄压口</w:t>
            </w:r>
          </w:p>
        </w:tc>
        <w:tc>
          <w:tcPr>
            <w:tcW w:w="302" w:type="pct"/>
            <w:shd w:val="clear" w:color="auto" w:fill="auto"/>
            <w:vAlign w:val="center"/>
          </w:tcPr>
          <w:p w14:paraId="65835525">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2</w:t>
            </w:r>
          </w:p>
        </w:tc>
        <w:tc>
          <w:tcPr>
            <w:tcW w:w="348" w:type="pct"/>
            <w:shd w:val="clear" w:color="auto" w:fill="auto"/>
            <w:vAlign w:val="center"/>
          </w:tcPr>
          <w:p w14:paraId="683E6F57">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vAlign w:val="center"/>
          </w:tcPr>
          <w:p w14:paraId="0C70D4C1">
            <w:pPr>
              <w:jc w:val="center"/>
              <w:rPr>
                <w:rFonts w:hint="eastAsia" w:ascii="宋体" w:hAnsi="宋体" w:eastAsia="宋体" w:cs="宋体"/>
                <w:color w:val="FF0000"/>
                <w:sz w:val="18"/>
                <w:szCs w:val="18"/>
                <w:highlight w:val="none"/>
              </w:rPr>
            </w:pPr>
          </w:p>
        </w:tc>
      </w:tr>
      <w:tr w14:paraId="4C1A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61F90214">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5</w:t>
            </w:r>
          </w:p>
        </w:tc>
        <w:tc>
          <w:tcPr>
            <w:tcW w:w="723" w:type="pct"/>
            <w:shd w:val="clear" w:color="auto" w:fill="auto"/>
            <w:vAlign w:val="center"/>
          </w:tcPr>
          <w:p w14:paraId="2BDDF464">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双区灭火控制器</w:t>
            </w:r>
          </w:p>
        </w:tc>
        <w:tc>
          <w:tcPr>
            <w:tcW w:w="2979" w:type="pct"/>
            <w:shd w:val="clear" w:color="auto" w:fill="auto"/>
            <w:vAlign w:val="center"/>
          </w:tcPr>
          <w:p w14:paraId="02CA235C">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1.交流输入电压：220V±15%,50H±1%；交流输入功率：≤100W；</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2.直流备电：DC24V/5Ah,全密封免维护蓄电池；使用环境温度：0℃～40℃；相对湿度：≤95(不凝露)；</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3.回路容量≤160点；24V电源最大输出电流：2A（瞬态输出可达3A）</w:t>
            </w:r>
          </w:p>
        </w:tc>
        <w:tc>
          <w:tcPr>
            <w:tcW w:w="302" w:type="pct"/>
            <w:shd w:val="clear" w:color="auto" w:fill="auto"/>
            <w:vAlign w:val="center"/>
          </w:tcPr>
          <w:p w14:paraId="7C24C69F">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449D290B">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个</w:t>
            </w:r>
          </w:p>
        </w:tc>
        <w:tc>
          <w:tcPr>
            <w:tcW w:w="377" w:type="pct"/>
            <w:shd w:val="clear" w:color="auto" w:fill="auto"/>
            <w:vAlign w:val="center"/>
          </w:tcPr>
          <w:p w14:paraId="201EA1FE">
            <w:pPr>
              <w:jc w:val="center"/>
              <w:rPr>
                <w:rFonts w:hint="eastAsia" w:ascii="宋体" w:hAnsi="宋体" w:eastAsia="宋体" w:cs="宋体"/>
                <w:color w:val="FF0000"/>
                <w:sz w:val="18"/>
                <w:szCs w:val="18"/>
                <w:highlight w:val="none"/>
              </w:rPr>
            </w:pPr>
          </w:p>
        </w:tc>
      </w:tr>
      <w:tr w14:paraId="6246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72DDDD3F">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6</w:t>
            </w:r>
          </w:p>
        </w:tc>
        <w:tc>
          <w:tcPr>
            <w:tcW w:w="723" w:type="pct"/>
            <w:shd w:val="clear" w:color="auto" w:fill="auto"/>
            <w:vAlign w:val="center"/>
          </w:tcPr>
          <w:p w14:paraId="445074C4">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放气指示灯</w:t>
            </w:r>
          </w:p>
        </w:tc>
        <w:tc>
          <w:tcPr>
            <w:tcW w:w="2979" w:type="pct"/>
            <w:shd w:val="clear" w:color="auto" w:fill="auto"/>
            <w:vAlign w:val="center"/>
          </w:tcPr>
          <w:p w14:paraId="0DAE06D4">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无地址，环境温度：0-55 环境湿度：0-95</w:t>
            </w:r>
          </w:p>
        </w:tc>
        <w:tc>
          <w:tcPr>
            <w:tcW w:w="302" w:type="pct"/>
            <w:shd w:val="clear" w:color="auto" w:fill="auto"/>
            <w:vAlign w:val="center"/>
          </w:tcPr>
          <w:p w14:paraId="1BEEEC48">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2</w:t>
            </w:r>
          </w:p>
        </w:tc>
        <w:tc>
          <w:tcPr>
            <w:tcW w:w="348" w:type="pct"/>
            <w:shd w:val="clear" w:color="auto" w:fill="auto"/>
            <w:vAlign w:val="center"/>
          </w:tcPr>
          <w:p w14:paraId="3E79C5A0">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台</w:t>
            </w:r>
          </w:p>
        </w:tc>
        <w:tc>
          <w:tcPr>
            <w:tcW w:w="377" w:type="pct"/>
            <w:shd w:val="clear" w:color="auto" w:fill="auto"/>
            <w:vAlign w:val="center"/>
          </w:tcPr>
          <w:p w14:paraId="33DD7FBE">
            <w:pPr>
              <w:jc w:val="center"/>
              <w:rPr>
                <w:rFonts w:hint="eastAsia" w:ascii="宋体" w:hAnsi="宋体" w:eastAsia="宋体" w:cs="宋体"/>
                <w:color w:val="FF0000"/>
                <w:sz w:val="18"/>
                <w:szCs w:val="18"/>
                <w:highlight w:val="none"/>
              </w:rPr>
            </w:pPr>
          </w:p>
        </w:tc>
      </w:tr>
      <w:tr w14:paraId="4628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39E46F60">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7</w:t>
            </w:r>
          </w:p>
        </w:tc>
        <w:tc>
          <w:tcPr>
            <w:tcW w:w="723" w:type="pct"/>
            <w:shd w:val="clear" w:color="auto" w:fill="auto"/>
            <w:vAlign w:val="center"/>
          </w:tcPr>
          <w:p w14:paraId="1B2A3D2D">
            <w:pPr>
              <w:jc w:val="center"/>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火灾声光报警器（配底座）</w:t>
            </w:r>
          </w:p>
        </w:tc>
        <w:tc>
          <w:tcPr>
            <w:tcW w:w="2979" w:type="pct"/>
            <w:shd w:val="clear" w:color="auto" w:fill="auto"/>
            <w:vAlign w:val="center"/>
          </w:tcPr>
          <w:p w14:paraId="6B3FAEE8">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火灾声光报警器（配底座）</w:t>
            </w:r>
          </w:p>
        </w:tc>
        <w:tc>
          <w:tcPr>
            <w:tcW w:w="302" w:type="pct"/>
            <w:shd w:val="clear" w:color="auto" w:fill="auto"/>
            <w:vAlign w:val="center"/>
          </w:tcPr>
          <w:p w14:paraId="10A5D348">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2</w:t>
            </w:r>
          </w:p>
        </w:tc>
        <w:tc>
          <w:tcPr>
            <w:tcW w:w="348" w:type="pct"/>
            <w:shd w:val="clear" w:color="auto" w:fill="auto"/>
            <w:vAlign w:val="center"/>
          </w:tcPr>
          <w:p w14:paraId="6715978F">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个</w:t>
            </w:r>
          </w:p>
        </w:tc>
        <w:tc>
          <w:tcPr>
            <w:tcW w:w="377" w:type="pct"/>
            <w:shd w:val="clear" w:color="auto" w:fill="auto"/>
            <w:vAlign w:val="center"/>
          </w:tcPr>
          <w:p w14:paraId="63E62DE7">
            <w:pPr>
              <w:jc w:val="center"/>
              <w:rPr>
                <w:rFonts w:hint="eastAsia" w:ascii="宋体" w:hAnsi="宋体" w:eastAsia="宋体" w:cs="宋体"/>
                <w:color w:val="FF0000"/>
                <w:sz w:val="18"/>
                <w:szCs w:val="18"/>
                <w:highlight w:val="none"/>
              </w:rPr>
            </w:pPr>
          </w:p>
        </w:tc>
      </w:tr>
      <w:tr w14:paraId="6687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44E74C39">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8</w:t>
            </w:r>
          </w:p>
        </w:tc>
        <w:tc>
          <w:tcPr>
            <w:tcW w:w="723" w:type="pct"/>
            <w:shd w:val="clear" w:color="auto" w:fill="auto"/>
            <w:vAlign w:val="center"/>
          </w:tcPr>
          <w:p w14:paraId="40464068">
            <w:pPr>
              <w:jc w:val="center"/>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普通光电感烟探测器（配底座）</w:t>
            </w:r>
          </w:p>
        </w:tc>
        <w:tc>
          <w:tcPr>
            <w:tcW w:w="2979" w:type="pct"/>
            <w:shd w:val="clear" w:color="auto" w:fill="auto"/>
            <w:vAlign w:val="center"/>
          </w:tcPr>
          <w:p w14:paraId="33DFE9C1">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普通光电感烟探测器（配底座）</w:t>
            </w:r>
          </w:p>
        </w:tc>
        <w:tc>
          <w:tcPr>
            <w:tcW w:w="302" w:type="pct"/>
            <w:shd w:val="clear" w:color="auto" w:fill="auto"/>
            <w:vAlign w:val="center"/>
          </w:tcPr>
          <w:p w14:paraId="1CB03E1E">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5</w:t>
            </w:r>
          </w:p>
        </w:tc>
        <w:tc>
          <w:tcPr>
            <w:tcW w:w="348" w:type="pct"/>
            <w:shd w:val="clear" w:color="auto" w:fill="auto"/>
            <w:vAlign w:val="center"/>
          </w:tcPr>
          <w:p w14:paraId="152ACA65">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个</w:t>
            </w:r>
          </w:p>
        </w:tc>
        <w:tc>
          <w:tcPr>
            <w:tcW w:w="377" w:type="pct"/>
            <w:shd w:val="clear" w:color="auto" w:fill="auto"/>
            <w:vAlign w:val="center"/>
          </w:tcPr>
          <w:p w14:paraId="2F12551A">
            <w:pPr>
              <w:jc w:val="center"/>
              <w:rPr>
                <w:rFonts w:hint="eastAsia" w:ascii="宋体" w:hAnsi="宋体" w:eastAsia="宋体" w:cs="宋体"/>
                <w:color w:val="FF0000"/>
                <w:sz w:val="18"/>
                <w:szCs w:val="18"/>
                <w:highlight w:val="none"/>
              </w:rPr>
            </w:pPr>
          </w:p>
        </w:tc>
      </w:tr>
      <w:tr w14:paraId="3B9F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5381BF35">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9</w:t>
            </w:r>
          </w:p>
        </w:tc>
        <w:tc>
          <w:tcPr>
            <w:tcW w:w="723" w:type="pct"/>
            <w:shd w:val="clear" w:color="auto" w:fill="auto"/>
            <w:vAlign w:val="center"/>
          </w:tcPr>
          <w:p w14:paraId="33BE4B89">
            <w:pPr>
              <w:jc w:val="center"/>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普通定温感温探测器（配底座）</w:t>
            </w:r>
          </w:p>
        </w:tc>
        <w:tc>
          <w:tcPr>
            <w:tcW w:w="2979" w:type="pct"/>
            <w:shd w:val="clear" w:color="auto" w:fill="auto"/>
            <w:vAlign w:val="center"/>
          </w:tcPr>
          <w:p w14:paraId="50F6F5E9">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普通定温感温探测器（配底座）</w:t>
            </w:r>
          </w:p>
        </w:tc>
        <w:tc>
          <w:tcPr>
            <w:tcW w:w="302" w:type="pct"/>
            <w:shd w:val="clear" w:color="auto" w:fill="auto"/>
            <w:vAlign w:val="center"/>
          </w:tcPr>
          <w:p w14:paraId="37AA0A87">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5</w:t>
            </w:r>
          </w:p>
        </w:tc>
        <w:tc>
          <w:tcPr>
            <w:tcW w:w="348" w:type="pct"/>
            <w:shd w:val="clear" w:color="auto" w:fill="auto"/>
            <w:vAlign w:val="center"/>
          </w:tcPr>
          <w:p w14:paraId="6B83D7F1">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个</w:t>
            </w:r>
          </w:p>
        </w:tc>
        <w:tc>
          <w:tcPr>
            <w:tcW w:w="377" w:type="pct"/>
            <w:shd w:val="clear" w:color="auto" w:fill="auto"/>
            <w:vAlign w:val="center"/>
          </w:tcPr>
          <w:p w14:paraId="287AC316">
            <w:pPr>
              <w:jc w:val="center"/>
              <w:rPr>
                <w:rFonts w:hint="eastAsia" w:ascii="宋体" w:hAnsi="宋体" w:eastAsia="宋体" w:cs="宋体"/>
                <w:color w:val="FF0000"/>
                <w:sz w:val="18"/>
                <w:szCs w:val="18"/>
                <w:highlight w:val="none"/>
              </w:rPr>
            </w:pPr>
          </w:p>
        </w:tc>
      </w:tr>
      <w:tr w14:paraId="5ECC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7E557325">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10</w:t>
            </w:r>
          </w:p>
        </w:tc>
        <w:tc>
          <w:tcPr>
            <w:tcW w:w="723" w:type="pct"/>
            <w:shd w:val="clear" w:color="auto" w:fill="auto"/>
            <w:vAlign w:val="center"/>
          </w:tcPr>
          <w:p w14:paraId="5D3B742C">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紧急启停按钮</w:t>
            </w:r>
          </w:p>
        </w:tc>
        <w:tc>
          <w:tcPr>
            <w:tcW w:w="2979" w:type="pct"/>
            <w:shd w:val="clear" w:color="auto" w:fill="auto"/>
            <w:vAlign w:val="center"/>
          </w:tcPr>
          <w:p w14:paraId="7582AA07">
            <w:pPr>
              <w:jc w:val="both"/>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紧急启停按钮</w:t>
            </w:r>
          </w:p>
        </w:tc>
        <w:tc>
          <w:tcPr>
            <w:tcW w:w="302" w:type="pct"/>
            <w:shd w:val="clear" w:color="auto" w:fill="auto"/>
            <w:vAlign w:val="center"/>
          </w:tcPr>
          <w:p w14:paraId="54DC43EB">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03BB2D99">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个</w:t>
            </w:r>
          </w:p>
        </w:tc>
        <w:tc>
          <w:tcPr>
            <w:tcW w:w="377" w:type="pct"/>
            <w:shd w:val="clear" w:color="auto" w:fill="auto"/>
            <w:vAlign w:val="center"/>
          </w:tcPr>
          <w:p w14:paraId="6BF5BE09">
            <w:pPr>
              <w:jc w:val="center"/>
              <w:rPr>
                <w:rFonts w:hint="eastAsia" w:ascii="宋体" w:hAnsi="宋体" w:eastAsia="宋体" w:cs="宋体"/>
                <w:color w:val="FF0000"/>
                <w:sz w:val="18"/>
                <w:szCs w:val="18"/>
                <w:highlight w:val="none"/>
              </w:rPr>
            </w:pPr>
          </w:p>
        </w:tc>
      </w:tr>
      <w:tr w14:paraId="42C9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69" w:type="pct"/>
            <w:shd w:val="clear" w:color="auto" w:fill="auto"/>
            <w:vAlign w:val="center"/>
          </w:tcPr>
          <w:p w14:paraId="179737F3">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11</w:t>
            </w:r>
          </w:p>
        </w:tc>
        <w:tc>
          <w:tcPr>
            <w:tcW w:w="723" w:type="pct"/>
            <w:shd w:val="clear" w:color="auto" w:fill="auto"/>
            <w:vAlign w:val="center"/>
          </w:tcPr>
          <w:p w14:paraId="57C3C5F2">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消防辅材及管线</w:t>
            </w:r>
          </w:p>
        </w:tc>
        <w:tc>
          <w:tcPr>
            <w:tcW w:w="2979" w:type="pct"/>
            <w:shd w:val="clear" w:color="auto" w:fill="auto"/>
            <w:vAlign w:val="center"/>
          </w:tcPr>
          <w:p w14:paraId="23A99588">
            <w:pPr>
              <w:jc w:val="both"/>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消防辅材及管线</w:t>
            </w:r>
          </w:p>
        </w:tc>
        <w:tc>
          <w:tcPr>
            <w:tcW w:w="302" w:type="pct"/>
            <w:shd w:val="clear" w:color="auto" w:fill="auto"/>
            <w:vAlign w:val="center"/>
          </w:tcPr>
          <w:p w14:paraId="2A0AE246">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4C248377">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批</w:t>
            </w:r>
          </w:p>
        </w:tc>
        <w:tc>
          <w:tcPr>
            <w:tcW w:w="377" w:type="pct"/>
            <w:shd w:val="clear" w:color="auto" w:fill="auto"/>
            <w:vAlign w:val="center"/>
          </w:tcPr>
          <w:p w14:paraId="2408F95B">
            <w:pPr>
              <w:jc w:val="center"/>
              <w:rPr>
                <w:rFonts w:hint="eastAsia" w:ascii="宋体" w:hAnsi="宋体" w:eastAsia="宋体" w:cs="宋体"/>
                <w:color w:val="FF0000"/>
                <w:sz w:val="18"/>
                <w:szCs w:val="18"/>
                <w:highlight w:val="none"/>
              </w:rPr>
            </w:pPr>
          </w:p>
        </w:tc>
      </w:tr>
      <w:tr w14:paraId="3AAD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92" w:type="pct"/>
            <w:gridSpan w:val="2"/>
            <w:shd w:val="clear" w:color="auto" w:fill="auto"/>
            <w:noWrap/>
            <w:vAlign w:val="center"/>
          </w:tcPr>
          <w:p w14:paraId="7B136036">
            <w:pPr>
              <w:textAlignment w:val="center"/>
              <w:rPr>
                <w:rFonts w:hint="default" w:ascii="宋体" w:hAnsi="宋体" w:eastAsia="宋体" w:cs="宋体"/>
                <w:b/>
                <w:bCs/>
                <w:sz w:val="18"/>
                <w:szCs w:val="18"/>
                <w:highlight w:val="none"/>
                <w:lang w:val="en-US"/>
              </w:rPr>
            </w:pPr>
            <w:r>
              <w:rPr>
                <w:rFonts w:hint="eastAsia" w:ascii="宋体" w:hAnsi="宋体" w:eastAsia="宋体" w:cs="宋体"/>
                <w:b/>
                <w:bCs/>
                <w:sz w:val="18"/>
                <w:szCs w:val="18"/>
                <w:highlight w:val="none"/>
                <w:lang w:eastAsia="zh-CN" w:bidi="ar"/>
              </w:rPr>
              <w:t>五、列间空调维保</w:t>
            </w:r>
            <w:r>
              <w:rPr>
                <w:rFonts w:hint="eastAsia" w:ascii="宋体" w:hAnsi="宋体" w:eastAsia="宋体" w:cs="宋体"/>
                <w:b/>
                <w:bCs/>
                <w:sz w:val="18"/>
                <w:szCs w:val="18"/>
                <w:highlight w:val="none"/>
                <w:lang w:val="en-US" w:eastAsia="zh-CN" w:bidi="ar"/>
              </w:rPr>
              <w:t>服务</w:t>
            </w:r>
          </w:p>
        </w:tc>
        <w:tc>
          <w:tcPr>
            <w:tcW w:w="2979" w:type="pct"/>
            <w:shd w:val="clear" w:color="auto" w:fill="auto"/>
            <w:noWrap/>
            <w:vAlign w:val="center"/>
          </w:tcPr>
          <w:p w14:paraId="4C4E5BFA">
            <w:pPr>
              <w:jc w:val="both"/>
              <w:rPr>
                <w:rFonts w:hint="eastAsia" w:ascii="宋体" w:hAnsi="宋体" w:eastAsia="宋体" w:cs="宋体"/>
                <w:b/>
                <w:bCs/>
                <w:sz w:val="18"/>
                <w:szCs w:val="18"/>
                <w:highlight w:val="none"/>
              </w:rPr>
            </w:pPr>
          </w:p>
        </w:tc>
        <w:tc>
          <w:tcPr>
            <w:tcW w:w="302" w:type="pct"/>
            <w:shd w:val="clear" w:color="auto" w:fill="auto"/>
            <w:noWrap/>
            <w:vAlign w:val="center"/>
          </w:tcPr>
          <w:p w14:paraId="2CB8387C">
            <w:pPr>
              <w:jc w:val="center"/>
              <w:rPr>
                <w:rFonts w:hint="eastAsia" w:ascii="宋体" w:hAnsi="宋体" w:eastAsia="宋体" w:cs="宋体"/>
                <w:b/>
                <w:bCs/>
                <w:sz w:val="18"/>
                <w:szCs w:val="18"/>
                <w:highlight w:val="none"/>
              </w:rPr>
            </w:pPr>
          </w:p>
        </w:tc>
        <w:tc>
          <w:tcPr>
            <w:tcW w:w="348" w:type="pct"/>
            <w:shd w:val="clear" w:color="auto" w:fill="auto"/>
            <w:noWrap/>
            <w:vAlign w:val="center"/>
          </w:tcPr>
          <w:p w14:paraId="2BAD3540">
            <w:pPr>
              <w:jc w:val="center"/>
              <w:rPr>
                <w:rFonts w:hint="eastAsia" w:ascii="宋体" w:hAnsi="宋体" w:eastAsia="宋体" w:cs="宋体"/>
                <w:b/>
                <w:bCs/>
                <w:sz w:val="18"/>
                <w:szCs w:val="18"/>
                <w:highlight w:val="none"/>
              </w:rPr>
            </w:pPr>
          </w:p>
        </w:tc>
        <w:tc>
          <w:tcPr>
            <w:tcW w:w="377" w:type="pct"/>
            <w:shd w:val="clear" w:color="auto" w:fill="auto"/>
            <w:noWrap/>
            <w:vAlign w:val="center"/>
          </w:tcPr>
          <w:p w14:paraId="0910643F">
            <w:pPr>
              <w:jc w:val="center"/>
              <w:rPr>
                <w:rFonts w:hint="eastAsia" w:ascii="宋体" w:hAnsi="宋体" w:eastAsia="宋体" w:cs="宋体"/>
                <w:color w:val="FF0000"/>
                <w:sz w:val="18"/>
                <w:szCs w:val="18"/>
                <w:highlight w:val="none"/>
              </w:rPr>
            </w:pPr>
          </w:p>
        </w:tc>
      </w:tr>
      <w:tr w14:paraId="398E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69" w:type="pct"/>
            <w:shd w:val="clear" w:color="auto" w:fill="auto"/>
            <w:vAlign w:val="center"/>
          </w:tcPr>
          <w:p w14:paraId="15A32B55">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723" w:type="pct"/>
            <w:shd w:val="clear" w:color="auto" w:fill="auto"/>
            <w:vAlign w:val="center"/>
          </w:tcPr>
          <w:p w14:paraId="5F90CEA9">
            <w:pPr>
              <w:jc w:val="center"/>
              <w:textAlignment w:val="center"/>
              <w:rPr>
                <w:rFonts w:hint="default" w:ascii="宋体" w:hAnsi="宋体" w:eastAsia="宋体" w:cs="宋体"/>
                <w:sz w:val="18"/>
                <w:szCs w:val="18"/>
                <w:highlight w:val="none"/>
                <w:lang w:val="en-US"/>
              </w:rPr>
            </w:pPr>
            <w:r>
              <w:rPr>
                <w:rFonts w:hint="eastAsia" w:ascii="宋体" w:hAnsi="宋体" w:eastAsia="宋体" w:cs="宋体"/>
                <w:sz w:val="18"/>
                <w:szCs w:val="18"/>
                <w:highlight w:val="none"/>
                <w:lang w:eastAsia="zh-CN" w:bidi="ar"/>
              </w:rPr>
              <w:t>列间空调</w:t>
            </w:r>
            <w:r>
              <w:rPr>
                <w:rFonts w:hint="eastAsia" w:ascii="宋体" w:hAnsi="宋体" w:eastAsia="宋体" w:cs="宋体"/>
                <w:sz w:val="18"/>
                <w:szCs w:val="18"/>
                <w:highlight w:val="none"/>
                <w:lang w:val="en-US" w:eastAsia="zh-CN" w:bidi="ar"/>
              </w:rPr>
              <w:t>维保服务</w:t>
            </w:r>
          </w:p>
        </w:tc>
        <w:tc>
          <w:tcPr>
            <w:tcW w:w="2979" w:type="pct"/>
            <w:shd w:val="clear" w:color="auto" w:fill="auto"/>
            <w:vAlign w:val="center"/>
          </w:tcPr>
          <w:p w14:paraId="52B39917">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2台列间精密空调1年原厂维保，含配件更换及1年2次巡检维护</w:t>
            </w:r>
          </w:p>
        </w:tc>
        <w:tc>
          <w:tcPr>
            <w:tcW w:w="302" w:type="pct"/>
            <w:shd w:val="clear" w:color="auto" w:fill="auto"/>
            <w:vAlign w:val="center"/>
          </w:tcPr>
          <w:p w14:paraId="55E56DB0">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2</w:t>
            </w:r>
          </w:p>
        </w:tc>
        <w:tc>
          <w:tcPr>
            <w:tcW w:w="348" w:type="pct"/>
            <w:shd w:val="clear" w:color="auto" w:fill="auto"/>
            <w:vAlign w:val="center"/>
          </w:tcPr>
          <w:p w14:paraId="1D703DB0">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台</w:t>
            </w:r>
          </w:p>
        </w:tc>
        <w:tc>
          <w:tcPr>
            <w:tcW w:w="377" w:type="pct"/>
            <w:shd w:val="clear" w:color="auto" w:fill="auto"/>
            <w:vAlign w:val="center"/>
          </w:tcPr>
          <w:p w14:paraId="3D73A5BD">
            <w:pPr>
              <w:jc w:val="center"/>
              <w:rPr>
                <w:rFonts w:hint="eastAsia" w:ascii="宋体" w:hAnsi="宋体" w:eastAsia="宋体" w:cs="宋体"/>
                <w:color w:val="FF0000"/>
                <w:sz w:val="18"/>
                <w:szCs w:val="18"/>
                <w:highlight w:val="none"/>
              </w:rPr>
            </w:pPr>
          </w:p>
        </w:tc>
      </w:tr>
      <w:tr w14:paraId="57D1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92" w:type="pct"/>
            <w:gridSpan w:val="2"/>
            <w:shd w:val="clear" w:color="auto" w:fill="auto"/>
            <w:noWrap/>
            <w:vAlign w:val="center"/>
          </w:tcPr>
          <w:p w14:paraId="1B4D233D">
            <w:pPr>
              <w:textAlignment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eastAsia="zh-CN" w:bidi="ar"/>
              </w:rPr>
              <w:t>六、三级等保服务</w:t>
            </w:r>
          </w:p>
        </w:tc>
        <w:tc>
          <w:tcPr>
            <w:tcW w:w="2979" w:type="pct"/>
            <w:shd w:val="clear" w:color="auto" w:fill="auto"/>
            <w:noWrap/>
            <w:vAlign w:val="center"/>
          </w:tcPr>
          <w:p w14:paraId="207B3F75">
            <w:pPr>
              <w:jc w:val="both"/>
              <w:rPr>
                <w:rFonts w:hint="eastAsia" w:ascii="宋体" w:hAnsi="宋体" w:eastAsia="宋体" w:cs="宋体"/>
                <w:b/>
                <w:bCs/>
                <w:sz w:val="18"/>
                <w:szCs w:val="18"/>
                <w:highlight w:val="none"/>
              </w:rPr>
            </w:pPr>
          </w:p>
        </w:tc>
        <w:tc>
          <w:tcPr>
            <w:tcW w:w="302" w:type="pct"/>
            <w:shd w:val="clear" w:color="auto" w:fill="auto"/>
            <w:noWrap/>
            <w:vAlign w:val="center"/>
          </w:tcPr>
          <w:p w14:paraId="4EB7A7A5">
            <w:pPr>
              <w:jc w:val="center"/>
              <w:rPr>
                <w:rFonts w:hint="eastAsia" w:ascii="宋体" w:hAnsi="宋体" w:eastAsia="宋体" w:cs="宋体"/>
                <w:b/>
                <w:bCs/>
                <w:sz w:val="18"/>
                <w:szCs w:val="18"/>
                <w:highlight w:val="none"/>
              </w:rPr>
            </w:pPr>
          </w:p>
        </w:tc>
        <w:tc>
          <w:tcPr>
            <w:tcW w:w="348" w:type="pct"/>
            <w:shd w:val="clear" w:color="auto" w:fill="auto"/>
            <w:noWrap/>
            <w:vAlign w:val="center"/>
          </w:tcPr>
          <w:p w14:paraId="5EE7EF25">
            <w:pPr>
              <w:jc w:val="center"/>
              <w:rPr>
                <w:rFonts w:hint="eastAsia" w:ascii="宋体" w:hAnsi="宋体" w:eastAsia="宋体" w:cs="宋体"/>
                <w:b/>
                <w:bCs/>
                <w:sz w:val="18"/>
                <w:szCs w:val="18"/>
                <w:highlight w:val="none"/>
              </w:rPr>
            </w:pPr>
          </w:p>
        </w:tc>
        <w:tc>
          <w:tcPr>
            <w:tcW w:w="377" w:type="pct"/>
            <w:shd w:val="clear" w:color="auto" w:fill="auto"/>
            <w:noWrap/>
            <w:vAlign w:val="center"/>
          </w:tcPr>
          <w:p w14:paraId="1D2167BE">
            <w:pPr>
              <w:jc w:val="center"/>
              <w:rPr>
                <w:rFonts w:hint="eastAsia" w:ascii="宋体" w:hAnsi="宋体" w:eastAsia="宋体" w:cs="宋体"/>
                <w:color w:val="FF0000"/>
                <w:sz w:val="18"/>
                <w:szCs w:val="18"/>
                <w:highlight w:val="none"/>
              </w:rPr>
            </w:pPr>
          </w:p>
        </w:tc>
      </w:tr>
      <w:tr w14:paraId="3A33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 w:type="pct"/>
            <w:shd w:val="clear" w:color="auto" w:fill="auto"/>
            <w:vAlign w:val="center"/>
          </w:tcPr>
          <w:p w14:paraId="56B4B646">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723" w:type="pct"/>
            <w:shd w:val="clear" w:color="auto" w:fill="auto"/>
            <w:vAlign w:val="center"/>
          </w:tcPr>
          <w:p w14:paraId="6C8B9133">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互联网出口防护服务</w:t>
            </w:r>
          </w:p>
        </w:tc>
        <w:tc>
          <w:tcPr>
            <w:tcW w:w="2979" w:type="pct"/>
            <w:shd w:val="clear" w:color="auto" w:fill="auto"/>
            <w:vAlign w:val="center"/>
          </w:tcPr>
          <w:p w14:paraId="2FADE34A">
            <w:pPr>
              <w:jc w:val="both"/>
              <w:textAlignment w:val="center"/>
              <w:rPr>
                <w:rFonts w:hint="eastAsia" w:ascii="宋体" w:hAnsi="宋体" w:eastAsia="宋体" w:cs="宋体"/>
                <w:sz w:val="18"/>
                <w:szCs w:val="18"/>
                <w:highlight w:val="none"/>
                <w:lang w:eastAsia="zh-CN" w:bidi="ar"/>
              </w:rPr>
            </w:pPr>
          </w:p>
          <w:p w14:paraId="4F1635FD">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为满足互联网出口防护要求，防护服务所使用的工具应为标准机架式设备，配置交流双电源，1个RJ45串口，1个RJ45管理口，2个USB接口，≥6个千兆电口（含Bypass）,≥4个千兆光口（含2个光模块），≥2个万兆光口（含2个光模块），1个网络扩展槽，≥4T 机械硬盘，≥256G固态硬盘。应用层吞吐量≥25G,整机吞吐量≥30G,并发连接数400万、新建连接数15万/秒。</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2、防护工具需配置入侵防御、防病毒功能和三年升级授权。</w:t>
            </w:r>
          </w:p>
          <w:p w14:paraId="4747D909">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3、支持基于源/目的地址、接口、基于服务、应用的策略路由；支持策略路由的多出口负载，根据链路情况自动实现负载分担；支持内置/自定义ISP路由库，实现ISP链路间路由负载均衡；支持反向路由。</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4、支持通过ICMP、TCP、UDP协议，完成对目的IP地址可达性的探测，支持在策略路由、GRE隧道、DNAT策略、HA中设置链路探测。</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5、文件传输协议，支持基于HTTP、FTP、POP3、SMTP、IMAP协议的进行多线程下载以及有密码压缩包下载限制。</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6、支持一体化策略，支持基于源/目的IPv6地址、安全区、应用、应用组、协议/端口、时间、安全模板的精细粒度的安全访问控制，支持对多条策略的源/目的地址、协议/端口、应用、时间等进行批量修改，实现一次修改覆盖多条策略。</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7、基于源安全区、目的安全区、源地址、目的地址、源端口、目的端口、协议等，模拟运行直接获得策略的命中信息，并可对命中的策略信息进行编辑。</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8、提供IP和MAC的绑定策略，可放行或阻断，支持批量导入导出和清空操作。</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9、支持远程扫描、暴力破解、缓存区溢出、蠕虫病毒、木马后门、SQL注入、跨站脚本等检测和防护。</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10、支持站点白名单、黑名单，临时删除的黑白名单可以临时存储在回收区，方便下一次恢复使用，无需重新创建。</w:t>
            </w:r>
          </w:p>
        </w:tc>
        <w:tc>
          <w:tcPr>
            <w:tcW w:w="302" w:type="pct"/>
            <w:shd w:val="clear" w:color="auto" w:fill="auto"/>
            <w:vAlign w:val="center"/>
          </w:tcPr>
          <w:p w14:paraId="4AB56DBE">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2</w:t>
            </w:r>
          </w:p>
        </w:tc>
        <w:tc>
          <w:tcPr>
            <w:tcW w:w="348" w:type="pct"/>
            <w:shd w:val="clear" w:color="auto" w:fill="auto"/>
            <w:vAlign w:val="center"/>
          </w:tcPr>
          <w:p w14:paraId="4D247347">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noWrap/>
            <w:vAlign w:val="center"/>
          </w:tcPr>
          <w:p w14:paraId="45DD88D1">
            <w:pPr>
              <w:rPr>
                <w:rFonts w:hint="eastAsia" w:ascii="宋体" w:hAnsi="宋体" w:eastAsia="宋体" w:cs="宋体"/>
                <w:color w:val="FF0000"/>
                <w:sz w:val="24"/>
                <w:szCs w:val="24"/>
                <w:highlight w:val="none"/>
              </w:rPr>
            </w:pPr>
          </w:p>
        </w:tc>
      </w:tr>
      <w:tr w14:paraId="6ED6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 w:type="pct"/>
            <w:shd w:val="clear" w:color="auto" w:fill="auto"/>
            <w:vAlign w:val="center"/>
          </w:tcPr>
          <w:p w14:paraId="64A4DF40">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2</w:t>
            </w:r>
          </w:p>
        </w:tc>
        <w:tc>
          <w:tcPr>
            <w:tcW w:w="723" w:type="pct"/>
            <w:shd w:val="clear" w:color="auto" w:fill="auto"/>
            <w:vAlign w:val="center"/>
          </w:tcPr>
          <w:p w14:paraId="03D3550D">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边界防护服务</w:t>
            </w:r>
          </w:p>
        </w:tc>
        <w:tc>
          <w:tcPr>
            <w:tcW w:w="2979" w:type="pct"/>
            <w:shd w:val="clear" w:color="auto" w:fill="auto"/>
            <w:vAlign w:val="center"/>
          </w:tcPr>
          <w:p w14:paraId="50107196">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1、为满足边界的防护要求，防护服务所使用的工具应为标准机架式设备，含交流冗余电源，1个串口，1个管理口，2个USB接口，10个电口（含2对Bypass）,4个combo口（不含光模块），2个接口扩展槽位，1T 机械硬盘，应用层吞吐量1G,整机吞吐量2G,最大并发连接数50万,新建连接数2万。提供三年产品维保。</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2、支持虚拟线，二层透明，三层，混合，旁路监听，单臂接入方式；支持汇聚接口，二层聚合、三层聚合、虚拟线聚合，能够手动绑定接口，聚合方式支持平衡轮询、手动负载分担和LACP。</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3、支持配置监听口，支持在线监听与离线监听两种；</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4、支持通过ICMP、TCP、UDP协议，完成对目的IP地址可达性的探测，支持在策略路由、GRE隧道、DNAT策略、HA中设置链路探测；</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5、支持基于源/目的IP地址、安全区、应用、应用组、协议/端口、时间、安全模板的精细粒度的安全访问控制，时间精确到秒级。</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6、策略可按匹配顺序、策略分组、新建顺序、安全区分组等不同维度的查看方式，在按匹配顺序查看下，可以通过拖拽实现优先级的调整，也可以输入具体的策略序号、置顶或者置底等方式进行调整；</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7、基于源安全区、目的安全区、源地址、目的地址、源端口、目的端口、协议等，模拟运行直接获得策略的命中信息，并可对命中的策略信息进行编辑；</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8、支持针对IPv6地址进行黑名单和白名单的配置，支持基于源/目的IPv6地址、安全区、应用、应用组、协议/端口、时间、安全模板的精细粒度的安全访问控制；</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9、支持站点白名单、黑名单，临时删除的黑白名单可以临时存储在回收区，方便下一次恢复使用，无需重新创建。</w:t>
            </w:r>
          </w:p>
        </w:tc>
        <w:tc>
          <w:tcPr>
            <w:tcW w:w="302" w:type="pct"/>
            <w:shd w:val="clear" w:color="auto" w:fill="auto"/>
            <w:vAlign w:val="center"/>
          </w:tcPr>
          <w:p w14:paraId="533FF308">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3228B21B">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套</w:t>
            </w:r>
          </w:p>
        </w:tc>
        <w:tc>
          <w:tcPr>
            <w:tcW w:w="377" w:type="pct"/>
            <w:shd w:val="clear" w:color="auto" w:fill="auto"/>
            <w:noWrap/>
            <w:vAlign w:val="center"/>
          </w:tcPr>
          <w:p w14:paraId="71CA9E66">
            <w:pPr>
              <w:rPr>
                <w:rFonts w:hint="eastAsia" w:ascii="宋体" w:hAnsi="宋体" w:eastAsia="宋体" w:cs="宋体"/>
                <w:color w:val="FF0000"/>
                <w:sz w:val="24"/>
                <w:szCs w:val="24"/>
                <w:highlight w:val="none"/>
              </w:rPr>
            </w:pPr>
          </w:p>
        </w:tc>
      </w:tr>
      <w:tr w14:paraId="216A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 w:type="pct"/>
            <w:shd w:val="clear" w:color="auto" w:fill="auto"/>
            <w:vAlign w:val="center"/>
          </w:tcPr>
          <w:p w14:paraId="0E76CC58">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3</w:t>
            </w:r>
          </w:p>
        </w:tc>
        <w:tc>
          <w:tcPr>
            <w:tcW w:w="723" w:type="pct"/>
            <w:shd w:val="clear" w:color="auto" w:fill="auto"/>
            <w:vAlign w:val="center"/>
          </w:tcPr>
          <w:p w14:paraId="737BDF27">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日志采集服务</w:t>
            </w:r>
          </w:p>
        </w:tc>
        <w:tc>
          <w:tcPr>
            <w:tcW w:w="2979" w:type="pct"/>
            <w:shd w:val="clear" w:color="auto" w:fill="auto"/>
            <w:vAlign w:val="center"/>
          </w:tcPr>
          <w:p w14:paraId="02C0FF91">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为落实网络安全法日志相关要求，需提供日志采集服务，针对现网的日志进行统一采集、存储、分析，采集的工具应具备交流冗余电源，≥2个USB接口，≥1个RJ45串口，1个管理口，≥4个千兆光口，≥6个千兆电口，≥1个接口扩展槽位，≥4TB SATA硬盘。</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2、本次服务授权接入≥40个日志源，最大支持不少于300个日志源。含1个内置采集器，含日志收集、日志查询、日志存储、报表管理、事件管理、资产管理、用户管理、系统配置等功能。提供三年产品维保。</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3、支持的数据采集方式包括但不限于SYSLOG、RSYSLOG、SNMP Trap、FTP、JDBC、Net flow、KAFKA、WMI、二进制数据、专用Agent等方式采集日志。</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4、支持利用 JDBC的方式对数据库表日志进行综合管理与分析。</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5、支持界面配置即可完成未识别日志接入，无需编写xml。</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6、支持规则自适应日志接入，仅输入IP范围及端口即可自动匹配相应规则，完成日志自动接入。</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7、支持基于SM2非对称加密算法、SM3密码杂凑算法等国密算法对日志进行签名验签操作，以满足日志完整性校验要求。</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8、支持IPv4、IPv6日志数据的采集、范式化、分析、展示。</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9、支持日志源监控能力，包括采集器维度及资产维度的监控，资产维度支持展示资产详细信息。</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10、支持日志转发功能，应支持日志转发多个目标地址，可实现原始日志、范式化日志的转发，且不丢失原始日志源IP信息。</w:t>
            </w:r>
          </w:p>
        </w:tc>
        <w:tc>
          <w:tcPr>
            <w:tcW w:w="302" w:type="pct"/>
            <w:shd w:val="clear" w:color="auto" w:fill="auto"/>
            <w:vAlign w:val="center"/>
          </w:tcPr>
          <w:p w14:paraId="0833AE6B">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108380A8">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noWrap/>
            <w:vAlign w:val="center"/>
          </w:tcPr>
          <w:p w14:paraId="39B850DE">
            <w:pPr>
              <w:rPr>
                <w:rFonts w:hint="eastAsia" w:ascii="宋体" w:hAnsi="宋体" w:eastAsia="宋体" w:cs="宋体"/>
                <w:color w:val="FF0000"/>
                <w:sz w:val="24"/>
                <w:szCs w:val="24"/>
                <w:highlight w:val="none"/>
              </w:rPr>
            </w:pPr>
          </w:p>
        </w:tc>
      </w:tr>
      <w:tr w14:paraId="1288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 w:type="pct"/>
            <w:shd w:val="clear" w:color="auto" w:fill="auto"/>
            <w:vAlign w:val="center"/>
          </w:tcPr>
          <w:p w14:paraId="5E8EB6DE">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4</w:t>
            </w:r>
          </w:p>
        </w:tc>
        <w:tc>
          <w:tcPr>
            <w:tcW w:w="723" w:type="pct"/>
            <w:shd w:val="clear" w:color="auto" w:fill="auto"/>
            <w:vAlign w:val="center"/>
          </w:tcPr>
          <w:p w14:paraId="2EC2F02A">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运维管理服务</w:t>
            </w:r>
          </w:p>
        </w:tc>
        <w:tc>
          <w:tcPr>
            <w:tcW w:w="2979" w:type="pct"/>
            <w:shd w:val="clear" w:color="auto" w:fill="auto"/>
            <w:vAlign w:val="center"/>
          </w:tcPr>
          <w:p w14:paraId="76A53FAF">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1、为满足等级保护下身份鉴别、访问控制、安全审计等监管要求，运用协议代理技术，实现精准的事前识别、精细的事中控制和精确的事后审计，帮助单位转变传统</w:t>
            </w:r>
            <w:r>
              <w:rPr>
                <w:rFonts w:ascii="宋体" w:hAnsi="宋体" w:eastAsia="宋体" w:cs="宋体"/>
                <w:sz w:val="18"/>
                <w:szCs w:val="18"/>
                <w:highlight w:val="none"/>
                <w:lang w:eastAsia="zh-CN" w:bidi="ar"/>
              </w:rPr>
              <w:t>IT</w:t>
            </w:r>
            <w:r>
              <w:rPr>
                <w:rFonts w:hint="eastAsia" w:ascii="宋体" w:hAnsi="宋体" w:eastAsia="宋体" w:cs="宋体"/>
                <w:sz w:val="18"/>
                <w:szCs w:val="18"/>
                <w:highlight w:val="none"/>
                <w:lang w:eastAsia="zh-CN" w:bidi="ar"/>
              </w:rPr>
              <w:t>安全运维被动响应的模式，建立集中、主动的运维安全管控模式，降低人为安全风险，满足合规要求，运维管理服务中使用的工具应具备≥4T硬盘，≥4个千兆电口，≥2个USB口，≥1个串口，≥1个管理口，≥1个接口扩展插槽。</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2、最大字符并发数≥1000,推荐字符并发数≥800,最大图形并发数≥500,推荐图形并发数≥300,最大可管理设备数≥200台,本次授权管理≥25台设备和3≥个SDP远程接入授权。提供三年服务工具维保升级。</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3、应用隐藏：支持先认证通过后才能对应用可见，可访问，使用扫描器扫描不能扫描到应用的任何对外的端口和信息。</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4、管理员可通过账户管理功能对用户属性进行配置，包括账户默认属性如账户名、手机、组织、邮箱、角色等，同时包括管理员以为用户配置的自定义角色。</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5、支持账号+静态口令认证方式，并支持配置密码有效期、密码到期提醒、密码强度、弱密码字典。</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6、支持根据根据用户组/地理位置/网络地址/访问时间来定义用户的认证方式和是否必须使用双因子认证，来精细化管理用户认证策略。</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7、动态授权：支持基于时间、网络、地理位置、非常用网络的动态访问控制，在以上静态授权策略中可以进一步配置可访问时间，在访问开始和过程中都生效。</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8、可设置策略匹配条件，配置信息包括：策略基本信息如策略名称、策略描述，策略匹配类型（时间、位置、网络、终端）各类型可通过勾选已配置的对象范围进行快速匹配，策略执行动作（告警、注销、二次认证、禁止访问），触发策略告警等级（高、中、低），本策略通知用户的信息。</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9、自动化运维：支持window bat脚本、windows ps脚本、linux shell脚本、python脚本等脚本类型。</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10、支持内部敏感数据国密加密，主账号密码加密算法为SM3，从账号密码算法为SM4，备份配置文件加密算法为SM4。</w:t>
            </w:r>
          </w:p>
        </w:tc>
        <w:tc>
          <w:tcPr>
            <w:tcW w:w="302" w:type="pct"/>
            <w:shd w:val="clear" w:color="auto" w:fill="auto"/>
            <w:vAlign w:val="center"/>
          </w:tcPr>
          <w:p w14:paraId="22A60A75">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09E0E9D8">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noWrap/>
            <w:vAlign w:val="center"/>
          </w:tcPr>
          <w:p w14:paraId="2F0D44A6">
            <w:pPr>
              <w:rPr>
                <w:rFonts w:hint="eastAsia" w:ascii="宋体" w:hAnsi="宋体" w:eastAsia="宋体" w:cs="宋体"/>
                <w:color w:val="FF0000"/>
                <w:sz w:val="24"/>
                <w:szCs w:val="24"/>
                <w:highlight w:val="none"/>
              </w:rPr>
            </w:pPr>
          </w:p>
        </w:tc>
      </w:tr>
      <w:tr w14:paraId="5805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 w:type="pct"/>
            <w:shd w:val="clear" w:color="auto" w:fill="auto"/>
            <w:vAlign w:val="center"/>
          </w:tcPr>
          <w:p w14:paraId="5678F7C2">
            <w:pPr>
              <w:jc w:val="center"/>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5</w:t>
            </w:r>
          </w:p>
        </w:tc>
        <w:tc>
          <w:tcPr>
            <w:tcW w:w="723" w:type="pct"/>
            <w:shd w:val="clear" w:color="auto" w:fill="auto"/>
            <w:vAlign w:val="center"/>
          </w:tcPr>
          <w:p w14:paraId="57F24ADB">
            <w:pPr>
              <w:jc w:val="center"/>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全网安全态势分析服务</w:t>
            </w:r>
          </w:p>
        </w:tc>
        <w:tc>
          <w:tcPr>
            <w:tcW w:w="2979" w:type="pct"/>
            <w:shd w:val="clear" w:color="auto" w:fill="auto"/>
            <w:vAlign w:val="center"/>
          </w:tcPr>
          <w:p w14:paraId="4E2A4E2F">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1、为了能够通过数据采集和分析，协助运维人员和安全分析人员快速发现威胁，来应对新型攻击和海量数据带来的所有挑战，全网安全态势服务中使用的工具应具备交流双电源，2个CPU（10核），256G SSD系统盘，≥4*8TB SATA数据盘，≥2个千兆电口，4个接口扩展槽位。</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2、数据处理性能≥1000EPS，具备日志威胁管理、全流量威胁管理、脆弱性管理、网站安全检测、一键响应、态势感知等功能。提供三年服务工具的升级。</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3、服务工具应支持内置600+设备日志解析规则查看以及筛选，包括但不限于网络设备（防火墙、交换机、网关）、安全设备（入侵检测设备、WEB攻击防护设备、APT检测设备、防火墙、网络审计、流量探针等）、Linux主机日志、数据库等。</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4、支持ipv4\ipv6、多种协议的数据接入，包括但不限于FTP、SFTP、UDP、TCP、Netflow、本地文件系统、KAFKA、JDBC/ODBC。</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5、支持规则分析能力，应支持不少于300种内置分析识别规则并支持内置规则的升级，支持用户自定义规则，用户自定义规则可以支持导入导出。</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6、支持对失陷资产进行判定并提供失陷资产的判定依据，包括但不限于失陷资产概要信息、攻击结果、攻击链分布阶段、失陷资产的攻击过程及过程判定依据如攻击特征、流量上下文、关联的告警日志及流量日志以及pcap包下载，并可快速扩展该失陷资产的全部攻击事件以及该失陷资产攻击者发起的攻击、该失陷资产的同类型威胁事件。</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7、支持基于资产维度的风险资产视角分析，支持展示失陷主机、高风险主机、低风险主机，支持总数/今日新增数/已处置数，支持风险资产组Top5/Top10展示，支持今天/近7天/近30天的数据展示切换，支持资产列表展示，支持主机IP、主机名等多种条件进行查询，查询结果支持导出为Excel文件，支持自定义列表中展示的列，支持资产列表中跳转到一键响应/加入白名单/变更状态/详情，支持基于资产组/业务视图/组织架构进行风险资产统计分析。支持攻击者视角/被攻击者视角的攻击情况展示，支持资产名称、资产IP、所属资产组、所属业务视图、所属组织机构、攻击链阶段等资产信息展示，支持基于攻击时间轴的溯源，基于关键时点展示安全事件及详细信息，支持该资产相关的安全事件列表，支持攻击关系图，展示遭受外部攻击、遭受内部横向攻击、发起内部横向攻击、发起外连攻击的可视化关系图，支持处置建议和处置历史。</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8、支持对重点网站的漏洞扫描能力，平台支持向安全采集探针下发系统漏洞扫描任务、口令猜测扫描任务，通过平台进行统一扫描任务监控、管理，对扫描结果可以进行可视化呈现。</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9、支持对各类运维事件进行运维处置，包括但不限于提交研判人员进行分析、忽略、误报、处置、优先处理、加入白名单、生成报告、联动封堵设备封堵处置、邮件通报、工单通报等。</w:t>
            </w:r>
          </w:p>
        </w:tc>
        <w:tc>
          <w:tcPr>
            <w:tcW w:w="302" w:type="pct"/>
            <w:shd w:val="clear" w:color="auto" w:fill="auto"/>
            <w:vAlign w:val="center"/>
          </w:tcPr>
          <w:p w14:paraId="25725888">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2833111F">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noWrap/>
            <w:vAlign w:val="center"/>
          </w:tcPr>
          <w:p w14:paraId="6E1CD26E">
            <w:pPr>
              <w:rPr>
                <w:rFonts w:hint="eastAsia" w:ascii="宋体" w:hAnsi="宋体" w:eastAsia="宋体" w:cs="宋体"/>
                <w:color w:val="FF0000"/>
                <w:sz w:val="24"/>
                <w:szCs w:val="24"/>
                <w:highlight w:val="none"/>
              </w:rPr>
            </w:pPr>
          </w:p>
        </w:tc>
      </w:tr>
      <w:tr w14:paraId="2AC7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 w:type="pct"/>
            <w:shd w:val="clear" w:color="auto" w:fill="auto"/>
            <w:vAlign w:val="center"/>
          </w:tcPr>
          <w:p w14:paraId="7610F37C">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6</w:t>
            </w:r>
          </w:p>
        </w:tc>
        <w:tc>
          <w:tcPr>
            <w:tcW w:w="723" w:type="pct"/>
            <w:shd w:val="clear" w:color="auto" w:fill="auto"/>
            <w:vAlign w:val="center"/>
          </w:tcPr>
          <w:p w14:paraId="0A15A369">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威胁监测服务</w:t>
            </w:r>
          </w:p>
        </w:tc>
        <w:tc>
          <w:tcPr>
            <w:tcW w:w="2979" w:type="pct"/>
            <w:shd w:val="clear" w:color="auto" w:fill="auto"/>
            <w:vAlign w:val="center"/>
          </w:tcPr>
          <w:p w14:paraId="4B428326">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1、为更好的发现网络中的威胁攻击情况，威胁监测服务使用专业的工具通过镜像的方式接入流量进行解析和检测，来实现日常</w:t>
            </w:r>
            <w:r>
              <w:rPr>
                <w:rFonts w:ascii="宋体" w:hAnsi="宋体" w:eastAsia="宋体" w:cs="宋体"/>
                <w:sz w:val="18"/>
                <w:szCs w:val="18"/>
                <w:highlight w:val="none"/>
                <w:lang w:eastAsia="zh-CN" w:bidi="ar"/>
              </w:rPr>
              <w:t>APT</w:t>
            </w:r>
            <w:r>
              <w:rPr>
                <w:rFonts w:hint="eastAsia" w:ascii="宋体" w:hAnsi="宋体" w:eastAsia="宋体" w:cs="宋体"/>
                <w:sz w:val="18"/>
                <w:szCs w:val="18"/>
                <w:highlight w:val="none"/>
                <w:lang w:eastAsia="zh-CN" w:bidi="ar"/>
              </w:rPr>
              <w:t>监测、挖矿监测、勒索事件监控、攻防演练实战、数据安全治理、</w:t>
            </w:r>
            <w:r>
              <w:rPr>
                <w:rFonts w:ascii="宋体" w:hAnsi="宋体" w:eastAsia="宋体" w:cs="宋体"/>
                <w:sz w:val="18"/>
                <w:szCs w:val="18"/>
                <w:highlight w:val="none"/>
                <w:lang w:eastAsia="zh-CN" w:bidi="ar"/>
              </w:rPr>
              <w:t>5GC</w:t>
            </w:r>
            <w:r>
              <w:rPr>
                <w:rFonts w:hint="eastAsia" w:ascii="宋体" w:hAnsi="宋体" w:eastAsia="宋体" w:cs="宋体"/>
                <w:sz w:val="18"/>
                <w:szCs w:val="18"/>
                <w:highlight w:val="none"/>
                <w:lang w:eastAsia="zh-CN" w:bidi="ar"/>
              </w:rPr>
              <w:t>威胁检测等场景下的威胁事件发现，并将检测结果上报到数据中台，便于进一步深入分析，实现安全事件闭环管理。</w:t>
            </w:r>
          </w:p>
          <w:p w14:paraId="085C9B89">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2、威胁监测服务采用的工具应具备交流冗余电源，64G SSD，≥10T硬盘，≥6个千兆电口+4个千兆光口，1个管理口，1个串口，2个USB，1个接口扩展槽。</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3、应用层吞吐量≥1Gbps。本地授权认证，提供流量采集、元数据提取、存储等功能。提供入侵行为检测、WEB应用检测功能及特征库升级，提供三年产品维保。</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4、支持多种方式进行流量采集，包含旁路镜像采集，离线采集，云环境agent流量采集等方式。</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5、支持流量灰名单，关注重点资产流量，对命中灰名单的流量进行流量还原和威胁检测。灰名单类型包括IP、端口、IP+端口。</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6、支持对DNS、HTTP、FTP、SMTP、POP3、IMAP、NFS、SMB、Telnet、LDAP、MYSQL、ORACLE、MSSQL、PostgreSQL、SSL、TLS、QQ、TCP、UDP、ICMP、SMB、WEBMail、VNC、SOCKS等常见协议的深度解析和还原。</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7、支持对深度解析的协议进行存储，存储日志类型至少包括：会话日志、HTTP日志、EMAIL日志、TELNET日志、认证日志、数据库日志、登录日志、SSL&amp;TLS日志、FTP日志、DNS日志、ICMP日志、文件还原日志、社会账号日志、5G日志、物联网/车联网日志、工控协议日志。</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8、支持对实时流量采集的pcap包进行全量存储，供追溯分析和取证使用。支持对流量中检测到的恶意文件进行存储，供关联分析和取证使用。支持按照应用类型、应用协议、五元组进行选择性存储。</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9、入侵检测应覆盖多种攻击特征，可针对网络病毒、蠕虫、间谍软件、木马后门、扫描探测、暴力破解等恶意流量进行检测，攻击特征库数量至少为11000种以上。</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10、支持针对主流Web服务器及插件的已知漏洞攻击检测。Web服务器应覆盖主流服务器：apache、tomcat、lightpd、NGINX、IIS等；插件应覆盖：dedecms、phpmuadmin、PHPWind、shopex、discuz、echsop、vbulletin、wordpress等。</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11、支持自定义告警白名单，自定义类型包括：源IP、源端口、目的IP、目的端口、请求URL和规则ID规则。支持从侦查、暴力破解、弱口令、主机外联、翻墙、异地登录、访问违规网站维度分析呈现。</w:t>
            </w:r>
          </w:p>
        </w:tc>
        <w:tc>
          <w:tcPr>
            <w:tcW w:w="302" w:type="pct"/>
            <w:shd w:val="clear" w:color="auto" w:fill="auto"/>
            <w:vAlign w:val="center"/>
          </w:tcPr>
          <w:p w14:paraId="64EC627B">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48E0DB60">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noWrap/>
            <w:vAlign w:val="center"/>
          </w:tcPr>
          <w:p w14:paraId="19C592C9">
            <w:pPr>
              <w:rPr>
                <w:rFonts w:hint="eastAsia" w:ascii="宋体" w:hAnsi="宋体" w:eastAsia="宋体" w:cs="宋体"/>
                <w:color w:val="FF0000"/>
                <w:sz w:val="24"/>
                <w:szCs w:val="24"/>
                <w:highlight w:val="none"/>
              </w:rPr>
            </w:pPr>
          </w:p>
        </w:tc>
      </w:tr>
      <w:tr w14:paraId="1345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 w:type="pct"/>
            <w:shd w:val="clear" w:color="auto" w:fill="auto"/>
            <w:vAlign w:val="center"/>
          </w:tcPr>
          <w:p w14:paraId="4BF98442">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7</w:t>
            </w:r>
          </w:p>
        </w:tc>
        <w:tc>
          <w:tcPr>
            <w:tcW w:w="723" w:type="pct"/>
            <w:shd w:val="clear" w:color="auto" w:fill="auto"/>
            <w:vAlign w:val="center"/>
          </w:tcPr>
          <w:p w14:paraId="605DC631">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机房设备空间流量监测</w:t>
            </w:r>
          </w:p>
        </w:tc>
        <w:tc>
          <w:tcPr>
            <w:tcW w:w="2979" w:type="pct"/>
            <w:shd w:val="clear" w:color="auto" w:fill="auto"/>
            <w:vAlign w:val="center"/>
          </w:tcPr>
          <w:p w14:paraId="54B5C557">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针对机房整体设备及强弱电布局剩余空间流量合理性检测，考虑后期机房可能性变动及设备增减，维护期间内保证机房布局安全性、合理性，确保空间流量合理。</w:t>
            </w:r>
          </w:p>
        </w:tc>
        <w:tc>
          <w:tcPr>
            <w:tcW w:w="302" w:type="pct"/>
            <w:shd w:val="clear" w:color="auto" w:fill="auto"/>
            <w:vAlign w:val="center"/>
          </w:tcPr>
          <w:p w14:paraId="6968AF60">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52811EC8">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noWrap/>
            <w:vAlign w:val="center"/>
          </w:tcPr>
          <w:p w14:paraId="548ED186">
            <w:pPr>
              <w:rPr>
                <w:rFonts w:hint="eastAsia" w:ascii="宋体" w:hAnsi="宋体" w:eastAsia="宋体" w:cs="宋体"/>
                <w:color w:val="FF0000"/>
                <w:sz w:val="24"/>
                <w:szCs w:val="24"/>
                <w:highlight w:val="none"/>
              </w:rPr>
            </w:pPr>
          </w:p>
        </w:tc>
      </w:tr>
      <w:tr w14:paraId="5BB3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 w:type="pct"/>
            <w:shd w:val="clear" w:color="auto" w:fill="auto"/>
            <w:vAlign w:val="center"/>
          </w:tcPr>
          <w:p w14:paraId="010CF9F1">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8</w:t>
            </w:r>
          </w:p>
        </w:tc>
        <w:tc>
          <w:tcPr>
            <w:tcW w:w="723" w:type="pct"/>
            <w:shd w:val="clear" w:color="auto" w:fill="auto"/>
            <w:vAlign w:val="center"/>
          </w:tcPr>
          <w:p w14:paraId="32F181C0">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安全卫士</w:t>
            </w:r>
          </w:p>
        </w:tc>
        <w:tc>
          <w:tcPr>
            <w:tcW w:w="2979" w:type="pct"/>
            <w:shd w:val="clear" w:color="auto" w:fill="auto"/>
            <w:vAlign w:val="center"/>
          </w:tcPr>
          <w:p w14:paraId="3F473FE3">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支持10+2*GE光电、支持宽带200M、并发10连接数万。检测并防御隐</w:t>
            </w:r>
          </w:p>
          <w:p w14:paraId="5C106B12">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藏在SSL加密流量中的威胁，包括入侵防御、反病毒、URL过滤等应用</w:t>
            </w:r>
          </w:p>
          <w:p w14:paraId="4C4634A1">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层防护</w:t>
            </w:r>
          </w:p>
          <w:p w14:paraId="4BFA079D">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1、部署模式:路由模式、透明模式、混合模式等部署模式，不支持</w:t>
            </w:r>
          </w:p>
          <w:p w14:paraId="0B776A80">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主/主、主/备等模式。.</w:t>
            </w:r>
          </w:p>
          <w:p w14:paraId="2FB4C827">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2、主要功能:业务感知、web分类、入侵攻击阻断、专线负载均衡、</w:t>
            </w:r>
          </w:p>
          <w:p w14:paraId="0126A344">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病毒防护、敏感信息保护、黑白名单功能、紧急安全通知、危险报文</w:t>
            </w:r>
          </w:p>
          <w:p w14:paraId="4A6B9D4D">
            <w:pPr>
              <w:jc w:val="both"/>
              <w:textAlignment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bidi="ar"/>
              </w:rPr>
              <w:t>阻断、危险链接阻断、带宽管理、定期安全报告、远程办公加密连接。</w:t>
            </w:r>
          </w:p>
        </w:tc>
        <w:tc>
          <w:tcPr>
            <w:tcW w:w="302" w:type="pct"/>
            <w:shd w:val="clear" w:color="auto" w:fill="auto"/>
            <w:vAlign w:val="center"/>
          </w:tcPr>
          <w:p w14:paraId="10FD3E66">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47E5AE9D">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noWrap/>
            <w:vAlign w:val="center"/>
          </w:tcPr>
          <w:p w14:paraId="2313CCD6">
            <w:pPr>
              <w:rPr>
                <w:rFonts w:hint="eastAsia" w:ascii="宋体" w:hAnsi="宋体" w:eastAsia="宋体" w:cs="宋体"/>
                <w:color w:val="FF0000"/>
                <w:sz w:val="24"/>
                <w:szCs w:val="24"/>
                <w:highlight w:val="none"/>
              </w:rPr>
            </w:pPr>
          </w:p>
        </w:tc>
      </w:tr>
      <w:tr w14:paraId="2D8C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 w:type="pct"/>
            <w:shd w:val="clear" w:color="auto" w:fill="auto"/>
            <w:vAlign w:val="center"/>
          </w:tcPr>
          <w:p w14:paraId="44990D1E">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9</w:t>
            </w:r>
          </w:p>
        </w:tc>
        <w:tc>
          <w:tcPr>
            <w:tcW w:w="723" w:type="pct"/>
            <w:shd w:val="clear" w:color="auto" w:fill="auto"/>
            <w:vAlign w:val="center"/>
          </w:tcPr>
          <w:p w14:paraId="19A23902">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病毒防护服务</w:t>
            </w:r>
          </w:p>
        </w:tc>
        <w:tc>
          <w:tcPr>
            <w:tcW w:w="2979" w:type="pct"/>
            <w:shd w:val="clear" w:color="auto" w:fill="auto"/>
            <w:vAlign w:val="center"/>
          </w:tcPr>
          <w:p w14:paraId="689D9375">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对网络中的客户端，服务器端提供病毒防护服务；具备设备分组管理、策略制定下发、全网健康状况监测、统一杀毒、统一漏洞修复、网络流量管理、终端软件管理、硬件资产管理以及各种报表和查询等功能。提供三年病毒库升级。</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2、支持终端保护密码，设置密码后，终端退出或卸载杀毒都需要输入正确的密码方可执行。</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3、支持网页访问部署、离线安装包部署、域推送等部署方式，可自定义部署通知邮件及部署通知公告。</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4、支持文件、引导区、内存、注册表、服务、进程、进出文件、目录、压缩文件、网页等恶意代码、恶意样本查杀。</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5、支持拦截下载器自动下载木马程序、恶意推广程序、黑客远程控制本机、盗号木马。</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6、支持浏览器防护，对篡改浏览器设置的恶意行为进行有效防御，并可以锁定默认浏览器设置。</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7、支持根据设定好的固定区域对未知威胁文件及黑文件进行定向追溯，实现对所有可疑威胁文件进行全周期追踪。</w:t>
            </w:r>
            <w:r>
              <w:rPr>
                <w:rFonts w:hint="eastAsia" w:ascii="宋体" w:hAnsi="宋体" w:eastAsia="宋体" w:cs="宋体"/>
                <w:sz w:val="18"/>
                <w:szCs w:val="18"/>
                <w:highlight w:val="none"/>
                <w:lang w:eastAsia="zh-CN" w:bidi="ar"/>
              </w:rPr>
              <w:br w:type="textWrapping"/>
            </w:r>
            <w:r>
              <w:rPr>
                <w:rFonts w:hint="eastAsia" w:ascii="宋体" w:hAnsi="宋体" w:eastAsia="宋体" w:cs="宋体"/>
                <w:sz w:val="18"/>
                <w:szCs w:val="18"/>
                <w:highlight w:val="none"/>
                <w:lang w:eastAsia="zh-CN" w:bidi="ar"/>
              </w:rPr>
              <w:t>10、对勒索者病毒提供防护机制，采用虚拟钓饵方式有效拦截勒索者病毒。</w:t>
            </w:r>
          </w:p>
        </w:tc>
        <w:tc>
          <w:tcPr>
            <w:tcW w:w="302" w:type="pct"/>
            <w:shd w:val="clear" w:color="auto" w:fill="auto"/>
            <w:vAlign w:val="center"/>
          </w:tcPr>
          <w:p w14:paraId="2695ED32">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4DB9F4D7">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套</w:t>
            </w:r>
          </w:p>
        </w:tc>
        <w:tc>
          <w:tcPr>
            <w:tcW w:w="377" w:type="pct"/>
            <w:shd w:val="clear" w:color="auto" w:fill="auto"/>
            <w:noWrap/>
            <w:vAlign w:val="center"/>
          </w:tcPr>
          <w:p w14:paraId="54FC45C9">
            <w:pPr>
              <w:rPr>
                <w:rFonts w:hint="eastAsia" w:ascii="宋体" w:hAnsi="宋体" w:eastAsia="宋体" w:cs="宋体"/>
                <w:color w:val="FF0000"/>
                <w:sz w:val="24"/>
                <w:szCs w:val="24"/>
                <w:highlight w:val="none"/>
              </w:rPr>
            </w:pPr>
          </w:p>
        </w:tc>
      </w:tr>
      <w:tr w14:paraId="72E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 w:type="pct"/>
            <w:shd w:val="clear" w:color="auto" w:fill="auto"/>
            <w:vAlign w:val="center"/>
          </w:tcPr>
          <w:p w14:paraId="038BC58D">
            <w:pPr>
              <w:jc w:val="center"/>
              <w:textAlignment w:val="center"/>
              <w:rPr>
                <w:rFonts w:hint="default" w:ascii="宋体" w:hAnsi="宋体" w:eastAsia="宋体" w:cs="宋体"/>
                <w:sz w:val="18"/>
                <w:szCs w:val="18"/>
                <w:highlight w:val="none"/>
                <w:lang w:val="en-US" w:eastAsia="zh-CN" w:bidi="ar"/>
              </w:rPr>
            </w:pPr>
            <w:r>
              <w:rPr>
                <w:rFonts w:hint="eastAsia" w:ascii="宋体" w:hAnsi="宋体" w:eastAsia="宋体" w:cs="宋体"/>
                <w:sz w:val="18"/>
                <w:szCs w:val="18"/>
                <w:highlight w:val="none"/>
                <w:lang w:val="en-US" w:eastAsia="zh-CN" w:bidi="ar"/>
              </w:rPr>
              <w:t>10</w:t>
            </w:r>
          </w:p>
        </w:tc>
        <w:tc>
          <w:tcPr>
            <w:tcW w:w="723" w:type="pct"/>
            <w:shd w:val="clear" w:color="auto" w:fill="auto"/>
            <w:vAlign w:val="center"/>
          </w:tcPr>
          <w:p w14:paraId="0E776E9E">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安全巡检服务</w:t>
            </w:r>
          </w:p>
        </w:tc>
        <w:tc>
          <w:tcPr>
            <w:tcW w:w="2979" w:type="pct"/>
            <w:shd w:val="clear" w:color="auto" w:fill="auto"/>
            <w:vAlign w:val="center"/>
          </w:tcPr>
          <w:p w14:paraId="7BD3314D">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使用多种手段，对网络设备、服务器、操作系统、应用系统进行周期性的状态检查、安全扫描、日志分析，补丁管理并提交巡检报告及安全建议，长期和持续的保持</w:t>
            </w:r>
            <w:r>
              <w:rPr>
                <w:rFonts w:ascii="宋体" w:hAnsi="宋体" w:eastAsia="宋体" w:cs="宋体"/>
                <w:sz w:val="18"/>
                <w:szCs w:val="18"/>
                <w:highlight w:val="none"/>
                <w:lang w:eastAsia="zh-CN" w:bidi="ar"/>
              </w:rPr>
              <w:t>IT</w:t>
            </w:r>
            <w:r>
              <w:rPr>
                <w:rFonts w:hint="eastAsia" w:ascii="宋体" w:hAnsi="宋体" w:eastAsia="宋体" w:cs="宋体"/>
                <w:sz w:val="18"/>
                <w:szCs w:val="18"/>
                <w:highlight w:val="none"/>
                <w:lang w:eastAsia="zh-CN" w:bidi="ar"/>
              </w:rPr>
              <w:t>系统良好的安全状况，定期的安全巡检有助于及时发现长期运行的系统安全隐患、新的安全漏洞，并进行及时修复，能够保障系统、设备的安全和高可用性，能够掌握当前网络、系统的威胁状况，从而采取有针对性的安全措施。每年一次</w:t>
            </w:r>
          </w:p>
        </w:tc>
        <w:tc>
          <w:tcPr>
            <w:tcW w:w="302" w:type="pct"/>
            <w:shd w:val="clear" w:color="auto" w:fill="auto"/>
            <w:vAlign w:val="center"/>
          </w:tcPr>
          <w:p w14:paraId="7C5D6F0E">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06C9387E">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套</w:t>
            </w:r>
          </w:p>
        </w:tc>
        <w:tc>
          <w:tcPr>
            <w:tcW w:w="377" w:type="pct"/>
            <w:shd w:val="clear" w:color="auto" w:fill="auto"/>
            <w:noWrap/>
            <w:vAlign w:val="center"/>
          </w:tcPr>
          <w:p w14:paraId="2CED6077">
            <w:pPr>
              <w:rPr>
                <w:rFonts w:hint="eastAsia" w:ascii="宋体" w:hAnsi="宋体" w:eastAsia="宋体" w:cs="宋体"/>
                <w:color w:val="FF0000"/>
                <w:sz w:val="24"/>
                <w:szCs w:val="24"/>
                <w:highlight w:val="none"/>
              </w:rPr>
            </w:pPr>
          </w:p>
        </w:tc>
      </w:tr>
      <w:tr w14:paraId="5D59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 w:type="pct"/>
            <w:shd w:val="clear" w:color="auto" w:fill="auto"/>
            <w:vAlign w:val="center"/>
          </w:tcPr>
          <w:p w14:paraId="181362B0">
            <w:pPr>
              <w:jc w:val="center"/>
              <w:textAlignment w:val="center"/>
              <w:rPr>
                <w:rFonts w:hint="default" w:ascii="宋体" w:hAnsi="宋体" w:eastAsia="宋体" w:cs="宋体"/>
                <w:sz w:val="18"/>
                <w:szCs w:val="18"/>
                <w:highlight w:val="none"/>
                <w:lang w:val="en-US" w:eastAsia="zh-CN" w:bidi="ar"/>
              </w:rPr>
            </w:pPr>
            <w:r>
              <w:rPr>
                <w:rFonts w:hint="eastAsia" w:ascii="宋体" w:hAnsi="宋体" w:eastAsia="宋体" w:cs="宋体"/>
                <w:sz w:val="18"/>
                <w:szCs w:val="18"/>
                <w:highlight w:val="none"/>
                <w:lang w:val="en-US" w:eastAsia="zh-CN" w:bidi="ar"/>
              </w:rPr>
              <w:t>11</w:t>
            </w:r>
          </w:p>
        </w:tc>
        <w:tc>
          <w:tcPr>
            <w:tcW w:w="723" w:type="pct"/>
            <w:shd w:val="clear" w:color="auto" w:fill="auto"/>
            <w:vAlign w:val="center"/>
          </w:tcPr>
          <w:p w14:paraId="69957318">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策略调优服务</w:t>
            </w:r>
          </w:p>
        </w:tc>
        <w:tc>
          <w:tcPr>
            <w:tcW w:w="2979" w:type="pct"/>
            <w:shd w:val="clear" w:color="auto" w:fill="auto"/>
            <w:vAlign w:val="center"/>
          </w:tcPr>
          <w:p w14:paraId="0EBF2981">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针对安全设备策略合理化进行建议调整，使安全防护效果达到最优；每年一次</w:t>
            </w:r>
          </w:p>
        </w:tc>
        <w:tc>
          <w:tcPr>
            <w:tcW w:w="302" w:type="pct"/>
            <w:shd w:val="clear" w:color="auto" w:fill="auto"/>
            <w:vAlign w:val="center"/>
          </w:tcPr>
          <w:p w14:paraId="21ADE9AC">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065BC138">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套</w:t>
            </w:r>
          </w:p>
        </w:tc>
        <w:tc>
          <w:tcPr>
            <w:tcW w:w="377" w:type="pct"/>
            <w:shd w:val="clear" w:color="auto" w:fill="auto"/>
            <w:noWrap/>
            <w:vAlign w:val="center"/>
          </w:tcPr>
          <w:p w14:paraId="05E113D5">
            <w:pPr>
              <w:rPr>
                <w:rFonts w:hint="eastAsia" w:ascii="宋体" w:hAnsi="宋体" w:eastAsia="宋体" w:cs="宋体"/>
                <w:color w:val="FF0000"/>
                <w:sz w:val="24"/>
                <w:szCs w:val="24"/>
                <w:highlight w:val="none"/>
              </w:rPr>
            </w:pPr>
          </w:p>
        </w:tc>
      </w:tr>
      <w:tr w14:paraId="7B71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 w:type="pct"/>
            <w:shd w:val="clear" w:color="auto" w:fill="auto"/>
            <w:vAlign w:val="center"/>
          </w:tcPr>
          <w:p w14:paraId="78FD4FD2">
            <w:pPr>
              <w:jc w:val="center"/>
              <w:textAlignment w:val="center"/>
              <w:rPr>
                <w:rFonts w:hint="default" w:ascii="宋体" w:hAnsi="宋体" w:eastAsia="宋体" w:cs="宋体"/>
                <w:sz w:val="18"/>
                <w:szCs w:val="18"/>
                <w:highlight w:val="none"/>
                <w:lang w:val="en-US" w:eastAsia="zh-CN" w:bidi="ar"/>
              </w:rPr>
            </w:pPr>
            <w:r>
              <w:rPr>
                <w:rFonts w:hint="eastAsia" w:ascii="宋体" w:hAnsi="宋体" w:eastAsia="宋体" w:cs="宋体"/>
                <w:sz w:val="18"/>
                <w:szCs w:val="18"/>
                <w:highlight w:val="none"/>
                <w:lang w:val="en-US" w:eastAsia="zh-CN" w:bidi="ar"/>
              </w:rPr>
              <w:t>12</w:t>
            </w:r>
          </w:p>
        </w:tc>
        <w:tc>
          <w:tcPr>
            <w:tcW w:w="723" w:type="pct"/>
            <w:shd w:val="clear" w:color="auto" w:fill="auto"/>
            <w:vAlign w:val="center"/>
          </w:tcPr>
          <w:p w14:paraId="21DCAD2D">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安全意识培训服务</w:t>
            </w:r>
          </w:p>
        </w:tc>
        <w:tc>
          <w:tcPr>
            <w:tcW w:w="2979" w:type="pct"/>
            <w:shd w:val="clear" w:color="auto" w:fill="auto"/>
            <w:vAlign w:val="center"/>
          </w:tcPr>
          <w:p w14:paraId="4EEAD029">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通过大量典型的安全事件导入，反映当前安全形势，从感性认识层面对安全威胁给予直观、形象的描述，并形成一定的安全现象</w:t>
            </w:r>
            <w:r>
              <w:rPr>
                <w:rFonts w:ascii="宋体" w:hAnsi="宋体" w:eastAsia="宋体" w:cs="宋体"/>
                <w:sz w:val="18"/>
                <w:szCs w:val="18"/>
                <w:highlight w:val="none"/>
                <w:lang w:eastAsia="zh-CN" w:bidi="ar"/>
              </w:rPr>
              <w:t>/</w:t>
            </w:r>
            <w:r>
              <w:rPr>
                <w:rFonts w:hint="eastAsia" w:ascii="宋体" w:hAnsi="宋体" w:eastAsia="宋体" w:cs="宋体"/>
                <w:sz w:val="18"/>
                <w:szCs w:val="18"/>
                <w:highlight w:val="none"/>
                <w:lang w:eastAsia="zh-CN" w:bidi="ar"/>
              </w:rPr>
              <w:t>知识冲击结果，分析、强调漠视信息安全的严重后果，以及安全威胁的发展趋势，培养单位人员的安全意识。</w:t>
            </w:r>
            <w:r>
              <w:rPr>
                <w:rFonts w:hint="eastAsia" w:ascii="宋体" w:hAnsi="宋体" w:eastAsia="宋体" w:cs="宋体"/>
                <w:sz w:val="18"/>
                <w:szCs w:val="18"/>
                <w:highlight w:val="none"/>
                <w:lang w:val="en-US" w:eastAsia="zh-CN" w:bidi="ar"/>
              </w:rPr>
              <w:t>每</w:t>
            </w:r>
            <w:r>
              <w:rPr>
                <w:rFonts w:hint="eastAsia" w:ascii="宋体" w:hAnsi="宋体" w:eastAsia="宋体" w:cs="宋体"/>
                <w:sz w:val="18"/>
                <w:szCs w:val="18"/>
                <w:highlight w:val="none"/>
                <w:lang w:eastAsia="zh-CN" w:bidi="ar"/>
              </w:rPr>
              <w:t>年一次</w:t>
            </w:r>
          </w:p>
        </w:tc>
        <w:tc>
          <w:tcPr>
            <w:tcW w:w="302" w:type="pct"/>
            <w:shd w:val="clear" w:color="auto" w:fill="auto"/>
            <w:vAlign w:val="center"/>
          </w:tcPr>
          <w:p w14:paraId="3712F88B">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65613A8B">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套</w:t>
            </w:r>
          </w:p>
        </w:tc>
        <w:tc>
          <w:tcPr>
            <w:tcW w:w="377" w:type="pct"/>
            <w:shd w:val="clear" w:color="auto" w:fill="auto"/>
            <w:noWrap/>
            <w:vAlign w:val="center"/>
          </w:tcPr>
          <w:p w14:paraId="41135F0B">
            <w:pPr>
              <w:rPr>
                <w:rFonts w:hint="eastAsia" w:ascii="宋体" w:hAnsi="宋体" w:eastAsia="宋体" w:cs="宋体"/>
                <w:color w:val="FF0000"/>
                <w:sz w:val="24"/>
                <w:szCs w:val="24"/>
                <w:highlight w:val="none"/>
              </w:rPr>
            </w:pPr>
          </w:p>
        </w:tc>
      </w:tr>
      <w:tr w14:paraId="3667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9" w:type="pct"/>
            <w:shd w:val="clear" w:color="auto" w:fill="auto"/>
            <w:vAlign w:val="center"/>
          </w:tcPr>
          <w:p w14:paraId="6B5902F2">
            <w:pPr>
              <w:jc w:val="center"/>
              <w:textAlignment w:val="center"/>
              <w:rPr>
                <w:rFonts w:hint="default" w:ascii="宋体" w:hAnsi="宋体" w:eastAsia="宋体" w:cs="宋体"/>
                <w:sz w:val="18"/>
                <w:szCs w:val="18"/>
                <w:highlight w:val="none"/>
                <w:lang w:val="en-US" w:eastAsia="zh-CN" w:bidi="ar"/>
              </w:rPr>
            </w:pPr>
            <w:r>
              <w:rPr>
                <w:rFonts w:hint="eastAsia" w:ascii="宋体" w:hAnsi="宋体" w:eastAsia="宋体" w:cs="宋体"/>
                <w:sz w:val="18"/>
                <w:szCs w:val="18"/>
                <w:highlight w:val="none"/>
                <w:lang w:val="en-US" w:eastAsia="zh-CN" w:bidi="ar"/>
              </w:rPr>
              <w:t>13</w:t>
            </w:r>
          </w:p>
        </w:tc>
        <w:tc>
          <w:tcPr>
            <w:tcW w:w="723" w:type="pct"/>
            <w:shd w:val="clear" w:color="auto" w:fill="auto"/>
            <w:vAlign w:val="center"/>
          </w:tcPr>
          <w:p w14:paraId="6B2AE926">
            <w:pP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应急响应服务</w:t>
            </w:r>
          </w:p>
        </w:tc>
        <w:tc>
          <w:tcPr>
            <w:tcW w:w="2979" w:type="pct"/>
            <w:shd w:val="clear" w:color="auto" w:fill="auto"/>
            <w:vAlign w:val="center"/>
          </w:tcPr>
          <w:p w14:paraId="332278B9">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发生确切的安全事件时，应急响应实施人员及时采取行动限制事件扩散和影响的范围，限制潜在的损失与破坏服务基础上，实施人员协助客户检查所有受影响的系统，在准确判断安全事件原因的基础上，提出基于安全事件整体安全解决方案，排除系统安全风险并协助追查事件来源、提出解决方案、协助后续处置。</w:t>
            </w:r>
          </w:p>
        </w:tc>
        <w:tc>
          <w:tcPr>
            <w:tcW w:w="302" w:type="pct"/>
            <w:shd w:val="clear" w:color="auto" w:fill="auto"/>
            <w:vAlign w:val="center"/>
          </w:tcPr>
          <w:p w14:paraId="5A62DD4A">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3BB8BF1E">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套</w:t>
            </w:r>
          </w:p>
        </w:tc>
        <w:tc>
          <w:tcPr>
            <w:tcW w:w="377" w:type="pct"/>
            <w:shd w:val="clear" w:color="auto" w:fill="auto"/>
            <w:noWrap/>
            <w:vAlign w:val="center"/>
          </w:tcPr>
          <w:p w14:paraId="2277ADB9">
            <w:pPr>
              <w:rPr>
                <w:rFonts w:hint="eastAsia" w:ascii="宋体" w:hAnsi="宋体" w:eastAsia="宋体" w:cs="宋体"/>
                <w:color w:val="FF0000"/>
                <w:sz w:val="24"/>
                <w:szCs w:val="24"/>
                <w:highlight w:val="none"/>
              </w:rPr>
            </w:pPr>
          </w:p>
        </w:tc>
      </w:tr>
      <w:tr w14:paraId="0142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 w:type="pct"/>
            <w:shd w:val="clear" w:color="auto" w:fill="auto"/>
            <w:vAlign w:val="center"/>
          </w:tcPr>
          <w:p w14:paraId="26816E24">
            <w:pPr>
              <w:jc w:val="center"/>
              <w:textAlignment w:val="center"/>
              <w:rPr>
                <w:rFonts w:hint="default" w:ascii="宋体" w:hAnsi="宋体" w:eastAsia="宋体" w:cs="宋体"/>
                <w:sz w:val="18"/>
                <w:szCs w:val="18"/>
                <w:highlight w:val="none"/>
                <w:lang w:val="en-US" w:eastAsia="zh-CN" w:bidi="ar"/>
              </w:rPr>
            </w:pPr>
            <w:r>
              <w:rPr>
                <w:rFonts w:hint="eastAsia" w:ascii="宋体" w:hAnsi="宋体" w:eastAsia="宋体" w:cs="宋体"/>
                <w:sz w:val="18"/>
                <w:szCs w:val="18"/>
                <w:highlight w:val="none"/>
                <w:lang w:val="en-US" w:eastAsia="zh-CN" w:bidi="ar"/>
              </w:rPr>
              <w:t>14</w:t>
            </w:r>
          </w:p>
        </w:tc>
        <w:tc>
          <w:tcPr>
            <w:tcW w:w="723" w:type="pct"/>
            <w:shd w:val="clear" w:color="auto" w:fill="auto"/>
            <w:vAlign w:val="center"/>
          </w:tcPr>
          <w:p w14:paraId="1E1F253B">
            <w:pP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安全通告服务</w:t>
            </w:r>
          </w:p>
        </w:tc>
        <w:tc>
          <w:tcPr>
            <w:tcW w:w="2979" w:type="pct"/>
            <w:shd w:val="clear" w:color="auto" w:fill="auto"/>
            <w:vAlign w:val="center"/>
          </w:tcPr>
          <w:p w14:paraId="132C3B6E">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安全通告服务可使客户及时了解、掌握当前最新的信息安全风险状况，了解当前各类</w:t>
            </w:r>
            <w:r>
              <w:rPr>
                <w:rFonts w:ascii="宋体" w:hAnsi="宋体" w:eastAsia="宋体" w:cs="宋体"/>
                <w:sz w:val="18"/>
                <w:szCs w:val="18"/>
                <w:highlight w:val="none"/>
                <w:lang w:eastAsia="zh-CN" w:bidi="ar"/>
              </w:rPr>
              <w:t>IT</w:t>
            </w:r>
            <w:r>
              <w:rPr>
                <w:rFonts w:hint="eastAsia" w:ascii="宋体" w:hAnsi="宋体" w:eastAsia="宋体" w:cs="宋体"/>
                <w:sz w:val="18"/>
                <w:szCs w:val="18"/>
                <w:highlight w:val="none"/>
                <w:lang w:eastAsia="zh-CN" w:bidi="ar"/>
              </w:rPr>
              <w:t>资产的脆弱性、威胁情况，由专业团队及时、准确的实时监控并通告客户</w:t>
            </w:r>
            <w:r>
              <w:rPr>
                <w:rFonts w:ascii="宋体" w:hAnsi="宋体" w:eastAsia="宋体" w:cs="宋体"/>
                <w:sz w:val="18"/>
                <w:szCs w:val="18"/>
                <w:highlight w:val="none"/>
                <w:lang w:eastAsia="zh-CN" w:bidi="ar"/>
              </w:rPr>
              <w:t>IT</w:t>
            </w:r>
            <w:r>
              <w:rPr>
                <w:rFonts w:hint="eastAsia" w:ascii="宋体" w:hAnsi="宋体" w:eastAsia="宋体" w:cs="宋体"/>
                <w:sz w:val="18"/>
                <w:szCs w:val="18"/>
                <w:highlight w:val="none"/>
                <w:lang w:eastAsia="zh-CN" w:bidi="ar"/>
              </w:rPr>
              <w:t>资产的安全漏洞动态，帮助客户结合自身资产进行分析，判断安全威胁程度。保障信息系统能够安全、可靠的提供服务，每年一次</w:t>
            </w:r>
          </w:p>
        </w:tc>
        <w:tc>
          <w:tcPr>
            <w:tcW w:w="302" w:type="pct"/>
            <w:shd w:val="clear" w:color="auto" w:fill="auto"/>
            <w:vAlign w:val="center"/>
          </w:tcPr>
          <w:p w14:paraId="6EB75783">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5479E9BE">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套</w:t>
            </w:r>
          </w:p>
        </w:tc>
        <w:tc>
          <w:tcPr>
            <w:tcW w:w="377" w:type="pct"/>
            <w:shd w:val="clear" w:color="auto" w:fill="auto"/>
            <w:noWrap/>
            <w:vAlign w:val="center"/>
          </w:tcPr>
          <w:p w14:paraId="7D57674C">
            <w:pPr>
              <w:rPr>
                <w:rFonts w:hint="eastAsia" w:ascii="宋体" w:hAnsi="宋体" w:eastAsia="宋体" w:cs="宋体"/>
                <w:color w:val="FF0000"/>
                <w:sz w:val="24"/>
                <w:szCs w:val="24"/>
                <w:highlight w:val="none"/>
              </w:rPr>
            </w:pPr>
          </w:p>
        </w:tc>
      </w:tr>
      <w:tr w14:paraId="1EC2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 w:type="pct"/>
            <w:shd w:val="clear" w:color="auto" w:fill="auto"/>
            <w:vAlign w:val="center"/>
          </w:tcPr>
          <w:p w14:paraId="429FBE3B">
            <w:pPr>
              <w:jc w:val="center"/>
              <w:textAlignment w:val="center"/>
              <w:rPr>
                <w:rFonts w:hint="default" w:ascii="宋体" w:hAnsi="宋体" w:eastAsia="宋体" w:cs="宋体"/>
                <w:sz w:val="18"/>
                <w:szCs w:val="18"/>
                <w:highlight w:val="none"/>
                <w:lang w:val="en-US" w:eastAsia="zh-CN" w:bidi="ar"/>
              </w:rPr>
            </w:pPr>
            <w:r>
              <w:rPr>
                <w:rFonts w:hint="eastAsia" w:ascii="宋体" w:hAnsi="宋体" w:eastAsia="宋体" w:cs="宋体"/>
                <w:sz w:val="18"/>
                <w:szCs w:val="18"/>
                <w:highlight w:val="none"/>
                <w:lang w:val="en-US" w:eastAsia="zh-CN" w:bidi="ar"/>
              </w:rPr>
              <w:t>15</w:t>
            </w:r>
          </w:p>
        </w:tc>
        <w:tc>
          <w:tcPr>
            <w:tcW w:w="723" w:type="pct"/>
            <w:shd w:val="clear" w:color="auto" w:fill="auto"/>
            <w:vAlign w:val="center"/>
          </w:tcPr>
          <w:p w14:paraId="3A05F9EC">
            <w:pP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网络架构分析服务</w:t>
            </w:r>
          </w:p>
        </w:tc>
        <w:tc>
          <w:tcPr>
            <w:tcW w:w="2979" w:type="pct"/>
            <w:shd w:val="clear" w:color="auto" w:fill="auto"/>
            <w:vAlign w:val="center"/>
          </w:tcPr>
          <w:p w14:paraId="7CA524E1">
            <w:pPr>
              <w:jc w:val="both"/>
              <w:textAlignment w:val="center"/>
              <w:rPr>
                <w:rFonts w:hint="default" w:ascii="宋体" w:hAnsi="宋体" w:eastAsia="宋体" w:cs="宋体"/>
                <w:sz w:val="18"/>
                <w:szCs w:val="18"/>
                <w:highlight w:val="none"/>
                <w:lang w:val="en-US" w:eastAsia="zh-CN" w:bidi="ar"/>
              </w:rPr>
            </w:pPr>
            <w:r>
              <w:rPr>
                <w:rFonts w:hint="eastAsia" w:ascii="宋体" w:hAnsi="宋体" w:eastAsia="宋体" w:cs="宋体"/>
                <w:sz w:val="18"/>
                <w:szCs w:val="18"/>
                <w:highlight w:val="none"/>
                <w:lang w:eastAsia="zh-CN" w:bidi="ar"/>
              </w:rPr>
              <w:t>网络架构分析会对目标网络的网络现状、网络建设规范性、网络可靠性、网络边界安全、网络流量分析、网络通信安全、网络设备安全和网络安全管理这八个方面进行网络架构安全性的全面分析，对整体网络中的脆弱点进行识别，评估结果包括定性和定量分析，让用户对网络中存在的风险了如指掌，每年一</w:t>
            </w:r>
            <w:r>
              <w:rPr>
                <w:rFonts w:hint="eastAsia" w:ascii="宋体" w:hAnsi="宋体" w:eastAsia="宋体" w:cs="宋体"/>
                <w:sz w:val="18"/>
                <w:szCs w:val="18"/>
                <w:highlight w:val="none"/>
                <w:lang w:val="en-US" w:eastAsia="zh-CN" w:bidi="ar"/>
              </w:rPr>
              <w:t>次</w:t>
            </w:r>
          </w:p>
        </w:tc>
        <w:tc>
          <w:tcPr>
            <w:tcW w:w="302" w:type="pct"/>
            <w:shd w:val="clear" w:color="auto" w:fill="auto"/>
            <w:vAlign w:val="center"/>
          </w:tcPr>
          <w:p w14:paraId="7467BE95">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3E2137BA">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套</w:t>
            </w:r>
          </w:p>
        </w:tc>
        <w:tc>
          <w:tcPr>
            <w:tcW w:w="377" w:type="pct"/>
            <w:shd w:val="clear" w:color="auto" w:fill="auto"/>
            <w:noWrap/>
            <w:vAlign w:val="center"/>
          </w:tcPr>
          <w:p w14:paraId="64238A26">
            <w:pPr>
              <w:rPr>
                <w:rFonts w:hint="eastAsia" w:ascii="宋体" w:hAnsi="宋体" w:eastAsia="宋体" w:cs="宋体"/>
                <w:color w:val="FF0000"/>
                <w:sz w:val="24"/>
                <w:szCs w:val="24"/>
                <w:highlight w:val="none"/>
              </w:rPr>
            </w:pPr>
          </w:p>
        </w:tc>
      </w:tr>
      <w:tr w14:paraId="76E6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 w:type="pct"/>
            <w:shd w:val="clear" w:color="auto" w:fill="auto"/>
            <w:vAlign w:val="center"/>
          </w:tcPr>
          <w:p w14:paraId="17384F9C">
            <w:pPr>
              <w:jc w:val="center"/>
              <w:textAlignment w:val="center"/>
              <w:rPr>
                <w:rFonts w:hint="default" w:ascii="宋体" w:hAnsi="宋体" w:eastAsia="宋体" w:cs="宋体"/>
                <w:sz w:val="18"/>
                <w:szCs w:val="18"/>
                <w:highlight w:val="none"/>
                <w:lang w:val="en-US" w:eastAsia="zh-CN" w:bidi="ar"/>
              </w:rPr>
            </w:pPr>
            <w:r>
              <w:rPr>
                <w:rFonts w:hint="eastAsia" w:ascii="宋体" w:hAnsi="宋体" w:eastAsia="宋体" w:cs="宋体"/>
                <w:sz w:val="18"/>
                <w:szCs w:val="18"/>
                <w:highlight w:val="none"/>
                <w:lang w:eastAsia="zh-CN" w:bidi="ar"/>
              </w:rPr>
              <w:t>1</w:t>
            </w:r>
            <w:r>
              <w:rPr>
                <w:rFonts w:hint="eastAsia" w:ascii="宋体" w:hAnsi="宋体" w:eastAsia="宋体" w:cs="宋体"/>
                <w:sz w:val="18"/>
                <w:szCs w:val="18"/>
                <w:highlight w:val="none"/>
                <w:lang w:val="en-US" w:eastAsia="zh-CN" w:bidi="ar"/>
              </w:rPr>
              <w:t>6</w:t>
            </w:r>
          </w:p>
        </w:tc>
        <w:tc>
          <w:tcPr>
            <w:tcW w:w="723" w:type="pct"/>
            <w:shd w:val="clear" w:color="auto" w:fill="auto"/>
            <w:vAlign w:val="center"/>
          </w:tcPr>
          <w:p w14:paraId="2F35B588">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智能运维管理平台</w:t>
            </w:r>
          </w:p>
        </w:tc>
        <w:tc>
          <w:tcPr>
            <w:tcW w:w="2979" w:type="pct"/>
            <w:shd w:val="clear" w:color="auto" w:fill="auto"/>
            <w:vAlign w:val="center"/>
          </w:tcPr>
          <w:p w14:paraId="1965AC05">
            <w:pPr>
              <w:jc w:val="both"/>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通过自动化检测、数据分析和报告生成，提高运维效率，减少人工干预，确保系统稳定性和业务连续性。</w:t>
            </w:r>
          </w:p>
        </w:tc>
        <w:tc>
          <w:tcPr>
            <w:tcW w:w="302" w:type="pct"/>
            <w:shd w:val="clear" w:color="auto" w:fill="auto"/>
            <w:vAlign w:val="center"/>
          </w:tcPr>
          <w:p w14:paraId="3341E432">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39E3F595">
            <w:pPr>
              <w:jc w:val="center"/>
              <w:textAlignment w:val="cente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eastAsia="zh-CN" w:bidi="ar"/>
              </w:rPr>
              <w:t>套</w:t>
            </w:r>
          </w:p>
        </w:tc>
        <w:tc>
          <w:tcPr>
            <w:tcW w:w="377" w:type="pct"/>
            <w:shd w:val="clear" w:color="auto" w:fill="auto"/>
            <w:noWrap/>
            <w:vAlign w:val="center"/>
          </w:tcPr>
          <w:p w14:paraId="5CA6278B">
            <w:pPr>
              <w:rPr>
                <w:rFonts w:hint="eastAsia" w:ascii="宋体" w:hAnsi="宋体" w:eastAsia="宋体" w:cs="宋体"/>
                <w:color w:val="FF0000"/>
                <w:sz w:val="24"/>
                <w:szCs w:val="24"/>
                <w:highlight w:val="none"/>
              </w:rPr>
            </w:pPr>
          </w:p>
        </w:tc>
      </w:tr>
      <w:tr w14:paraId="62B5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69" w:type="pct"/>
            <w:shd w:val="clear" w:color="auto" w:fill="auto"/>
            <w:vAlign w:val="center"/>
          </w:tcPr>
          <w:p w14:paraId="3536FAFA">
            <w:pPr>
              <w:jc w:val="center"/>
              <w:textAlignment w:val="center"/>
              <w:rPr>
                <w:rFonts w:hint="default" w:ascii="宋体" w:hAnsi="宋体" w:eastAsia="宋体" w:cs="宋体"/>
                <w:sz w:val="18"/>
                <w:szCs w:val="18"/>
                <w:highlight w:val="none"/>
                <w:lang w:val="en-US"/>
              </w:rPr>
            </w:pPr>
            <w:r>
              <w:rPr>
                <w:rFonts w:hint="eastAsia" w:ascii="宋体" w:hAnsi="宋体" w:eastAsia="宋体" w:cs="宋体"/>
                <w:sz w:val="18"/>
                <w:szCs w:val="18"/>
                <w:highlight w:val="none"/>
                <w:lang w:eastAsia="zh-CN" w:bidi="ar"/>
              </w:rPr>
              <w:t>1</w:t>
            </w:r>
            <w:r>
              <w:rPr>
                <w:rFonts w:hint="eastAsia" w:ascii="宋体" w:hAnsi="宋体" w:eastAsia="宋体" w:cs="宋体"/>
                <w:sz w:val="18"/>
                <w:szCs w:val="18"/>
                <w:highlight w:val="none"/>
                <w:lang w:val="en-US" w:eastAsia="zh-CN" w:bidi="ar"/>
              </w:rPr>
              <w:t>7</w:t>
            </w:r>
          </w:p>
        </w:tc>
        <w:tc>
          <w:tcPr>
            <w:tcW w:w="723" w:type="pct"/>
            <w:shd w:val="clear" w:color="auto" w:fill="auto"/>
            <w:vAlign w:val="center"/>
          </w:tcPr>
          <w:p w14:paraId="2F08E662">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等保测评</w:t>
            </w:r>
          </w:p>
        </w:tc>
        <w:tc>
          <w:tcPr>
            <w:tcW w:w="2979" w:type="pct"/>
            <w:shd w:val="clear" w:color="auto" w:fill="auto"/>
            <w:vAlign w:val="center"/>
          </w:tcPr>
          <w:p w14:paraId="46E535BF">
            <w:pP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三级等保测评</w:t>
            </w:r>
          </w:p>
        </w:tc>
        <w:tc>
          <w:tcPr>
            <w:tcW w:w="302" w:type="pct"/>
            <w:shd w:val="clear" w:color="auto" w:fill="auto"/>
            <w:vAlign w:val="center"/>
          </w:tcPr>
          <w:p w14:paraId="50232FBC">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1</w:t>
            </w:r>
          </w:p>
        </w:tc>
        <w:tc>
          <w:tcPr>
            <w:tcW w:w="348" w:type="pct"/>
            <w:shd w:val="clear" w:color="auto" w:fill="auto"/>
            <w:vAlign w:val="center"/>
          </w:tcPr>
          <w:p w14:paraId="7D2C2F3B">
            <w:pPr>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bidi="ar"/>
              </w:rPr>
              <w:t>次</w:t>
            </w:r>
          </w:p>
        </w:tc>
        <w:tc>
          <w:tcPr>
            <w:tcW w:w="377" w:type="pct"/>
            <w:shd w:val="clear" w:color="auto" w:fill="auto"/>
            <w:noWrap/>
            <w:vAlign w:val="center"/>
          </w:tcPr>
          <w:p w14:paraId="3D6F86DE">
            <w:pPr>
              <w:rPr>
                <w:rFonts w:hint="eastAsia" w:ascii="宋体" w:hAnsi="宋体" w:eastAsia="宋体" w:cs="宋体"/>
                <w:color w:val="FF0000"/>
                <w:sz w:val="24"/>
                <w:szCs w:val="24"/>
                <w:highlight w:val="none"/>
              </w:rPr>
            </w:pPr>
          </w:p>
        </w:tc>
      </w:tr>
    </w:tbl>
    <w:p w14:paraId="50B6FD81">
      <w:pPr>
        <w:pStyle w:val="2"/>
        <w:widowControl w:val="0"/>
        <w:spacing w:before="0" w:after="0" w:line="440" w:lineRule="exact"/>
        <w:rPr>
          <w:rFonts w:hint="eastAsia" w:ascii="宋体" w:hAnsi="宋体" w:eastAsia="宋体" w:cs="宋体"/>
          <w:color w:val="auto"/>
          <w:lang w:eastAsia="zh-CN"/>
        </w:rPr>
      </w:pPr>
    </w:p>
    <w:p w14:paraId="63421ED9">
      <w:pPr>
        <w:pStyle w:val="2"/>
        <w:widowControl w:val="0"/>
        <w:spacing w:before="0" w:after="0" w:line="440" w:lineRule="exact"/>
        <w:rPr>
          <w:rFonts w:hint="eastAsia" w:ascii="宋体" w:hAnsi="宋体" w:eastAsia="宋体" w:cs="宋体"/>
          <w:color w:val="auto"/>
          <w:lang w:eastAsia="zh-CN"/>
        </w:rPr>
      </w:pPr>
    </w:p>
    <w:p w14:paraId="6F4244B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90EF0"/>
    <w:rsid w:val="37690EF0"/>
    <w:rsid w:val="3A944229"/>
    <w:rsid w:val="6A2E6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before="260" w:after="260" w:line="413" w:lineRule="auto"/>
      <w:outlineLvl w:val="1"/>
    </w:pPr>
    <w:rPr>
      <w:rFonts w:eastAsia="黑体"/>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8820</Words>
  <Characters>9866</Characters>
  <Lines>0</Lines>
  <Paragraphs>0</Paragraphs>
  <TotalTime>1</TotalTime>
  <ScaleCrop>false</ScaleCrop>
  <LinksUpToDate>false</LinksUpToDate>
  <CharactersWithSpaces>9903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2025-03-04T01:38:00Z</dcterms:created>
  <dc:creator>舒霞</dc:creator>
  <cp:lastModifiedBy>舒霞</cp:lastModifiedBy>
  <cp:lastPrinted>2025-03-05T08:31:00Z</cp:lastPrinted>
  <dcterms:modified xsi:type="dcterms:W3CDTF">2025-03-10T06:33:15Z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7C6F828960B34B27B94D46F900F1BC7B_11</vt:lpwstr>
  </property>
  <property fmtid="{D5CDD505-2E9C-101B-9397-08002B2CF9AE}" pid="4" name="KSOTemplateDocerSaveRecord">
    <vt:lpwstr>eyJoZGlkIjoiYjU0YmUyMjE0NTNiN2UyYjkxZDQyNzY3YTdiZjNkOGMiLCJ1c2VySWQiOiI2MDE1MTIwNDAifQ==</vt:lpwstr>
  </property>
</Properties>
</file>